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EF637" w14:textId="77777777" w:rsidR="00BB2400" w:rsidRDefault="0099709E">
      <w:pPr>
        <w:widowControl w:val="0"/>
        <w:pBdr>
          <w:top w:val="nil"/>
          <w:left w:val="nil"/>
          <w:bottom w:val="nil"/>
          <w:right w:val="nil"/>
          <w:between w:val="nil"/>
        </w:pBdr>
        <w:spacing w:after="0" w:line="276" w:lineRule="auto"/>
      </w:pPr>
      <w:r>
        <w:pict w14:anchorId="210651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8" type="#_x0000_t75" style="position:absolute;margin-left:-57.8pt;margin-top:-73.85pt;width:614.35pt;height:794.05pt;z-index:-251652096;mso-position-horizontal-relative:margin;mso-position-vertical-relative:text;mso-width-relative:page;mso-height-relative:page">
            <v:imagedata r:id="rId9" o:title="02"/>
            <w10:wrap anchorx="margin"/>
          </v:shape>
        </w:pict>
      </w:r>
    </w:p>
    <w:p w14:paraId="6298A240" w14:textId="77777777" w:rsidR="00BB2400" w:rsidRDefault="00BB2400"/>
    <w:p w14:paraId="14955E46" w14:textId="77777777" w:rsidR="00BB2400" w:rsidRDefault="00BB2400"/>
    <w:p w14:paraId="414E61EC" w14:textId="77777777" w:rsidR="00BB2400" w:rsidRDefault="00BB2400"/>
    <w:p w14:paraId="770F60F0" w14:textId="77777777" w:rsidR="00BB2400" w:rsidRDefault="00BB2400"/>
    <w:p w14:paraId="2406DEF6" w14:textId="77777777" w:rsidR="00BB2400" w:rsidRDefault="00BB2400"/>
    <w:p w14:paraId="36A43BF0" w14:textId="77777777" w:rsidR="00BB2400" w:rsidRDefault="00BB2400"/>
    <w:p w14:paraId="559C4558" w14:textId="77777777" w:rsidR="00BB2400" w:rsidRDefault="00BB2400"/>
    <w:p w14:paraId="671D3508" w14:textId="77777777" w:rsidR="00BB2400" w:rsidRDefault="00BB2400"/>
    <w:p w14:paraId="66885B9B" w14:textId="77777777" w:rsidR="00BB2400" w:rsidRDefault="00BB2400"/>
    <w:p w14:paraId="182F3223" w14:textId="77777777" w:rsidR="00BB2400" w:rsidRDefault="00BB2400"/>
    <w:p w14:paraId="65A3209C" w14:textId="77777777" w:rsidR="00BB2400" w:rsidRDefault="00BB2400"/>
    <w:p w14:paraId="3E26EDD8" w14:textId="77777777" w:rsidR="00BB2400" w:rsidRDefault="00BB2400"/>
    <w:p w14:paraId="767F43E5" w14:textId="77777777" w:rsidR="00BB2400" w:rsidRDefault="00BB2400"/>
    <w:p w14:paraId="0B5C8C86" w14:textId="77777777" w:rsidR="00BB2400" w:rsidRDefault="00BB2400"/>
    <w:p w14:paraId="7887AC8B" w14:textId="77777777" w:rsidR="00BB2400" w:rsidRDefault="00BB2400"/>
    <w:p w14:paraId="07F355B9" w14:textId="77777777" w:rsidR="00BB2400" w:rsidRDefault="00BB2400"/>
    <w:p w14:paraId="1D2C4C30" w14:textId="77777777" w:rsidR="00BB2400" w:rsidRDefault="00BB2400"/>
    <w:p w14:paraId="477386D5" w14:textId="77777777" w:rsidR="00BB2400" w:rsidRDefault="00BB2400"/>
    <w:p w14:paraId="36087877" w14:textId="77777777" w:rsidR="00BB2400" w:rsidRDefault="00BB2400"/>
    <w:p w14:paraId="7E0233F6" w14:textId="77777777" w:rsidR="00BB2400" w:rsidRDefault="00BB2400"/>
    <w:p w14:paraId="35905031" w14:textId="77777777" w:rsidR="00BB2400" w:rsidRDefault="00BB2400"/>
    <w:p w14:paraId="7C6129F6" w14:textId="77777777" w:rsidR="00BB2400" w:rsidRDefault="00BB2400"/>
    <w:p w14:paraId="3693AB1E" w14:textId="77777777" w:rsidR="00BB2400" w:rsidRDefault="00BB2400"/>
    <w:p w14:paraId="5A187557" w14:textId="77777777" w:rsidR="00BB2400" w:rsidRDefault="00BB2400"/>
    <w:p w14:paraId="775A6378" w14:textId="77777777" w:rsidR="00BB2400" w:rsidRDefault="00BB2400"/>
    <w:p w14:paraId="61A6DCC4" w14:textId="77777777" w:rsidR="00BB2400" w:rsidRDefault="00BB2400"/>
    <w:p w14:paraId="597033E0" w14:textId="77777777" w:rsidR="00BB2400" w:rsidRDefault="00BB2400"/>
    <w:p w14:paraId="40830F10" w14:textId="77777777" w:rsidR="00BB2400" w:rsidRDefault="00BB2400"/>
    <w:p w14:paraId="7EE5A7DC" w14:textId="77777777" w:rsidR="00BB2400" w:rsidRDefault="00BB2400"/>
    <w:p w14:paraId="4B6594F6" w14:textId="43495E6E" w:rsidR="00BB2400" w:rsidRDefault="009115AF">
      <w:pPr>
        <w:tabs>
          <w:tab w:val="left" w:pos="3195"/>
        </w:tabs>
      </w:pPr>
      <w:r>
        <w:rPr>
          <w:noProof/>
        </w:rPr>
        <w:lastRenderedPageBreak/>
        <w:drawing>
          <wp:anchor distT="0" distB="0" distL="114300" distR="114300" simplePos="0" relativeHeight="251663360" behindDoc="1" locked="0" layoutInCell="1" allowOverlap="1" wp14:anchorId="2A8D250C" wp14:editId="70B88BE8">
            <wp:simplePos x="0" y="0"/>
            <wp:positionH relativeFrom="page">
              <wp:align>right</wp:align>
            </wp:positionH>
            <wp:positionV relativeFrom="paragraph">
              <wp:posOffset>-1308363</wp:posOffset>
            </wp:positionV>
            <wp:extent cx="7778750" cy="10073640"/>
            <wp:effectExtent l="0" t="0" r="0" b="3810"/>
            <wp:wrapNone/>
            <wp:docPr id="5" name="Imagen 5"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close-up of a questionnair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8750" cy="10073640"/>
                    </a:xfrm>
                    <a:prstGeom prst="rect">
                      <a:avLst/>
                    </a:prstGeom>
                    <a:noFill/>
                  </pic:spPr>
                </pic:pic>
              </a:graphicData>
            </a:graphic>
            <wp14:sizeRelH relativeFrom="margin">
              <wp14:pctWidth>0</wp14:pctWidth>
            </wp14:sizeRelH>
            <wp14:sizeRelV relativeFrom="margin">
              <wp14:pctHeight>0</wp14:pctHeight>
            </wp14:sizeRelV>
          </wp:anchor>
        </w:drawing>
      </w:r>
    </w:p>
    <w:p w14:paraId="13108CE4" w14:textId="4886BF15" w:rsidR="00BB2400" w:rsidRDefault="00BB2400"/>
    <w:p w14:paraId="7CF9D367" w14:textId="3249E1CB" w:rsidR="00BB2400" w:rsidRDefault="00BB2400">
      <w:pPr>
        <w:tabs>
          <w:tab w:val="left" w:pos="3195"/>
        </w:tabs>
      </w:pPr>
    </w:p>
    <w:p w14:paraId="173008B0" w14:textId="69321932" w:rsidR="00BB2400" w:rsidRDefault="00BB2400">
      <w:pPr>
        <w:tabs>
          <w:tab w:val="left" w:pos="3195"/>
        </w:tabs>
      </w:pPr>
    </w:p>
    <w:p w14:paraId="28C9FB91" w14:textId="06F1FD6A" w:rsidR="00BB2400" w:rsidRDefault="00BB2400">
      <w:pPr>
        <w:tabs>
          <w:tab w:val="left" w:pos="3195"/>
        </w:tabs>
      </w:pPr>
    </w:p>
    <w:p w14:paraId="67C4A2EB" w14:textId="77777777" w:rsidR="00BB2400" w:rsidRDefault="00BB2400">
      <w:pPr>
        <w:tabs>
          <w:tab w:val="left" w:pos="3195"/>
        </w:tabs>
      </w:pPr>
    </w:p>
    <w:p w14:paraId="7DAB08E1" w14:textId="6E068DC3" w:rsidR="00BB2400" w:rsidRDefault="009115AF">
      <w:pPr>
        <w:tabs>
          <w:tab w:val="left" w:pos="3195"/>
        </w:tabs>
      </w:pPr>
      <w:r>
        <w:rPr>
          <w:noProof/>
        </w:rPr>
        <mc:AlternateContent>
          <mc:Choice Requires="wps">
            <w:drawing>
              <wp:anchor distT="45720" distB="45720" distL="114300" distR="114300" simplePos="0" relativeHeight="251651072" behindDoc="0" locked="0" layoutInCell="1" hidden="0" allowOverlap="1" wp14:anchorId="51328083" wp14:editId="42047FEC">
                <wp:simplePos x="0" y="0"/>
                <wp:positionH relativeFrom="column">
                  <wp:posOffset>5946249</wp:posOffset>
                </wp:positionH>
                <wp:positionV relativeFrom="paragraph">
                  <wp:posOffset>20320</wp:posOffset>
                </wp:positionV>
                <wp:extent cx="356235" cy="329565"/>
                <wp:effectExtent l="0" t="0" r="0" b="0"/>
                <wp:wrapSquare wrapText="bothSides" distT="45720" distB="45720" distL="114300" distR="114300"/>
                <wp:docPr id="21" name="Rectángulo 21"/>
                <wp:cNvGraphicFramePr/>
                <a:graphic xmlns:a="http://schemas.openxmlformats.org/drawingml/2006/main">
                  <a:graphicData uri="http://schemas.microsoft.com/office/word/2010/wordprocessingShape">
                    <wps:wsp>
                      <wps:cNvSpPr/>
                      <wps:spPr>
                        <a:xfrm>
                          <a:off x="0" y="0"/>
                          <a:ext cx="356235" cy="329565"/>
                        </a:xfrm>
                        <a:prstGeom prst="rect">
                          <a:avLst/>
                        </a:prstGeom>
                        <a:noFill/>
                        <a:ln>
                          <a:noFill/>
                        </a:ln>
                      </wps:spPr>
                      <wps:txbx>
                        <w:txbxContent>
                          <w:p w14:paraId="473BB1A2" w14:textId="77777777" w:rsidR="00ED3F69" w:rsidRDefault="00ED3F69">
                            <w:pPr>
                              <w:spacing w:line="258" w:lineRule="auto"/>
                              <w:textDirection w:val="btLr"/>
                            </w:pPr>
                            <w:r>
                              <w:rPr>
                                <w:b/>
                                <w:color w:val="000000"/>
                                <w:sz w:val="28"/>
                              </w:rPr>
                              <w:t>3</w:t>
                            </w:r>
                          </w:p>
                        </w:txbxContent>
                      </wps:txbx>
                      <wps:bodyPr spcFirstLastPara="1" wrap="square" lIns="91425" tIns="45700" rIns="91425" bIns="45700" anchor="t" anchorCtr="0">
                        <a:noAutofit/>
                      </wps:bodyPr>
                    </wps:wsp>
                  </a:graphicData>
                </a:graphic>
              </wp:anchor>
            </w:drawing>
          </mc:Choice>
          <mc:Fallback>
            <w:pict>
              <v:rect w14:anchorId="51328083" id="Rectángulo 21" o:spid="_x0000_s1026" style="position:absolute;margin-left:468.2pt;margin-top:1.6pt;width:28.05pt;height:25.95pt;z-index:2516510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" filled="f" stroked="f">
                <v:textbox inset="2.53958mm,1.2694mm,2.53958mm,1.2694mm">
                  <w:txbxContent>
                    <w:p w14:paraId="473BB1A2" w14:textId="77777777" w:rsidR="00ED3F69" w:rsidRDefault="00ED3F69">
                      <w:pPr>
                        <w:spacing w:line="258" w:lineRule="auto"/>
                        <w:textDirection w:val="btLr"/>
                      </w:pPr>
                      <w:r>
                        <w:rPr>
                          <w:b/>
                          <w:color w:val="000000"/>
                          <w:sz w:val="28"/>
                        </w:rPr>
                        <w:t>3</w:t>
                      </w:r>
                    </w:p>
                  </w:txbxContent>
                </v:textbox>
                <w10:wrap type="square"/>
              </v:rect>
            </w:pict>
          </mc:Fallback>
        </mc:AlternateContent>
      </w:r>
    </w:p>
    <w:p w14:paraId="25809514" w14:textId="614E1F1C" w:rsidR="00BB2400" w:rsidRDefault="009115AF">
      <w:pPr>
        <w:tabs>
          <w:tab w:val="left" w:pos="3195"/>
        </w:tabs>
      </w:pPr>
      <w:r>
        <w:rPr>
          <w:noProof/>
        </w:rPr>
        <mc:AlternateContent>
          <mc:Choice Requires="wps">
            <w:drawing>
              <wp:anchor distT="45720" distB="45720" distL="114300" distR="114300" simplePos="0" relativeHeight="251653120" behindDoc="0" locked="0" layoutInCell="1" hidden="0" allowOverlap="1" wp14:anchorId="50EDE129" wp14:editId="494EC45E">
                <wp:simplePos x="0" y="0"/>
                <wp:positionH relativeFrom="margin">
                  <wp:posOffset>5935345</wp:posOffset>
                </wp:positionH>
                <wp:positionV relativeFrom="paragraph">
                  <wp:posOffset>146794</wp:posOffset>
                </wp:positionV>
                <wp:extent cx="412750" cy="352425"/>
                <wp:effectExtent l="0" t="0" r="0" b="9525"/>
                <wp:wrapSquare wrapText="bothSides" distT="45720" distB="45720" distL="114300" distR="114300"/>
                <wp:docPr id="23" name="Rectángulo 23"/>
                <wp:cNvGraphicFramePr/>
                <a:graphic xmlns:a="http://schemas.openxmlformats.org/drawingml/2006/main">
                  <a:graphicData uri="http://schemas.microsoft.com/office/word/2010/wordprocessingShape">
                    <wps:wsp>
                      <wps:cNvSpPr/>
                      <wps:spPr>
                        <a:xfrm>
                          <a:off x="0" y="0"/>
                          <a:ext cx="412750" cy="352425"/>
                        </a:xfrm>
                        <a:prstGeom prst="rect">
                          <a:avLst/>
                        </a:prstGeom>
                        <a:noFill/>
                        <a:ln>
                          <a:noFill/>
                        </a:ln>
                      </wps:spPr>
                      <wps:txbx>
                        <w:txbxContent>
                          <w:p w14:paraId="0978EAC5" w14:textId="77777777" w:rsidR="00ED3F69" w:rsidRDefault="00ED3F69">
                            <w:pPr>
                              <w:spacing w:line="258" w:lineRule="auto"/>
                              <w:textDirection w:val="btLr"/>
                            </w:pPr>
                            <w:r>
                              <w:rPr>
                                <w:b/>
                                <w:color w:val="000000"/>
                                <w:sz w:val="28"/>
                              </w:rPr>
                              <w:t>4</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0EDE129" id="Rectángulo 23" o:spid="_x0000_s1027" style="position:absolute;margin-left:467.35pt;margin-top:11.55pt;width:32.5pt;height:27.75pt;z-index:251653120;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" filled="f" stroked="f">
                <v:textbox inset="2.53958mm,1.2694mm,2.53958mm,1.2694mm">
                  <w:txbxContent>
                    <w:p w14:paraId="0978EAC5" w14:textId="77777777" w:rsidR="00ED3F69" w:rsidRDefault="00ED3F69">
                      <w:pPr>
                        <w:spacing w:line="258" w:lineRule="auto"/>
                        <w:textDirection w:val="btLr"/>
                      </w:pPr>
                      <w:r>
                        <w:rPr>
                          <w:b/>
                          <w:color w:val="000000"/>
                          <w:sz w:val="28"/>
                        </w:rPr>
                        <w:t>4</w:t>
                      </w:r>
                    </w:p>
                  </w:txbxContent>
                </v:textbox>
                <w10:wrap type="square" anchorx="margin"/>
              </v:rect>
            </w:pict>
          </mc:Fallback>
        </mc:AlternateContent>
      </w:r>
    </w:p>
    <w:p w14:paraId="50E3E520" w14:textId="6E6FD3FF" w:rsidR="00BB2400" w:rsidRDefault="00BB2400">
      <w:pPr>
        <w:tabs>
          <w:tab w:val="left" w:pos="3195"/>
        </w:tabs>
      </w:pPr>
    </w:p>
    <w:p w14:paraId="51D9D3B1" w14:textId="5324C87C" w:rsidR="00BB2400" w:rsidRDefault="009115AF">
      <w:pPr>
        <w:tabs>
          <w:tab w:val="left" w:pos="3195"/>
        </w:tabs>
      </w:pPr>
      <w:r>
        <w:rPr>
          <w:noProof/>
        </w:rPr>
        <mc:AlternateContent>
          <mc:Choice Requires="wps">
            <w:drawing>
              <wp:anchor distT="45720" distB="45720" distL="114300" distR="114300" simplePos="0" relativeHeight="251652096" behindDoc="0" locked="0" layoutInCell="1" hidden="0" allowOverlap="1" wp14:anchorId="4A331DA7" wp14:editId="3BEED2EC">
                <wp:simplePos x="0" y="0"/>
                <wp:positionH relativeFrom="column">
                  <wp:posOffset>5915025</wp:posOffset>
                </wp:positionH>
                <wp:positionV relativeFrom="paragraph">
                  <wp:posOffset>73551</wp:posOffset>
                </wp:positionV>
                <wp:extent cx="412750" cy="329565"/>
                <wp:effectExtent l="0" t="0" r="0" b="0"/>
                <wp:wrapSquare wrapText="bothSides" distT="45720" distB="45720" distL="114300" distR="114300"/>
                <wp:docPr id="27" name="Rectángulo 27"/>
                <wp:cNvGraphicFramePr/>
                <a:graphic xmlns:a="http://schemas.openxmlformats.org/drawingml/2006/main">
                  <a:graphicData uri="http://schemas.microsoft.com/office/word/2010/wordprocessingShape">
                    <wps:wsp>
                      <wps:cNvSpPr/>
                      <wps:spPr>
                        <a:xfrm>
                          <a:off x="0" y="0"/>
                          <a:ext cx="412750" cy="329565"/>
                        </a:xfrm>
                        <a:prstGeom prst="rect">
                          <a:avLst/>
                        </a:prstGeom>
                        <a:noFill/>
                        <a:ln>
                          <a:noFill/>
                        </a:ln>
                      </wps:spPr>
                      <wps:txbx>
                        <w:txbxContent>
                          <w:p w14:paraId="0795B1CB" w14:textId="77777777" w:rsidR="00ED3F69" w:rsidRDefault="00ED3F69">
                            <w:pPr>
                              <w:spacing w:line="258" w:lineRule="auto"/>
                              <w:textDirection w:val="btLr"/>
                            </w:pPr>
                            <w:r>
                              <w:rPr>
                                <w:b/>
                                <w:color w:val="000000"/>
                                <w:sz w:val="28"/>
                              </w:rPr>
                              <w:t>4</w:t>
                            </w:r>
                          </w:p>
                        </w:txbxContent>
                      </wps:txbx>
                      <wps:bodyPr spcFirstLastPara="1" wrap="square" lIns="91425" tIns="45700" rIns="91425" bIns="45700" anchor="t" anchorCtr="0">
                        <a:noAutofit/>
                      </wps:bodyPr>
                    </wps:wsp>
                  </a:graphicData>
                </a:graphic>
              </wp:anchor>
            </w:drawing>
          </mc:Choice>
          <mc:Fallback>
            <w:pict>
              <v:rect w14:anchorId="4A331DA7" id="Rectángulo 27" o:spid="_x0000_s1028" style="position:absolute;margin-left:465.75pt;margin-top:5.8pt;width:32.5pt;height:25.95pt;z-index:2516520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" filled="f" stroked="f">
                <v:textbox inset="2.53958mm,1.2694mm,2.53958mm,1.2694mm">
                  <w:txbxContent>
                    <w:p w14:paraId="0795B1CB" w14:textId="77777777" w:rsidR="00ED3F69" w:rsidRDefault="00ED3F69">
                      <w:pPr>
                        <w:spacing w:line="258" w:lineRule="auto"/>
                        <w:textDirection w:val="btLr"/>
                      </w:pPr>
                      <w:r>
                        <w:rPr>
                          <w:b/>
                          <w:color w:val="000000"/>
                          <w:sz w:val="28"/>
                        </w:rPr>
                        <w:t>4</w:t>
                      </w:r>
                    </w:p>
                  </w:txbxContent>
                </v:textbox>
                <w10:wrap type="square"/>
              </v:rect>
            </w:pict>
          </mc:Fallback>
        </mc:AlternateContent>
      </w:r>
    </w:p>
    <w:p w14:paraId="2C9B09B0" w14:textId="193D756F" w:rsidR="00BB2400" w:rsidRDefault="00BB2400">
      <w:pPr>
        <w:tabs>
          <w:tab w:val="left" w:pos="3195"/>
        </w:tabs>
      </w:pPr>
    </w:p>
    <w:p w14:paraId="52CF7D5A" w14:textId="7CD92635" w:rsidR="00BB2400" w:rsidRDefault="009115AF">
      <w:pPr>
        <w:tabs>
          <w:tab w:val="left" w:pos="3195"/>
        </w:tabs>
      </w:pPr>
      <w:r>
        <w:rPr>
          <w:noProof/>
        </w:rPr>
        <mc:AlternateContent>
          <mc:Choice Requires="wps">
            <w:drawing>
              <wp:anchor distT="45720" distB="45720" distL="114300" distR="114300" simplePos="0" relativeHeight="251654144" behindDoc="0" locked="0" layoutInCell="1" hidden="0" allowOverlap="1" wp14:anchorId="37CA5C1E" wp14:editId="69D5BEF3">
                <wp:simplePos x="0" y="0"/>
                <wp:positionH relativeFrom="column">
                  <wp:posOffset>5956300</wp:posOffset>
                </wp:positionH>
                <wp:positionV relativeFrom="paragraph">
                  <wp:posOffset>17889</wp:posOffset>
                </wp:positionV>
                <wp:extent cx="412750" cy="329565"/>
                <wp:effectExtent l="0" t="0" r="0" b="0"/>
                <wp:wrapSquare wrapText="bothSides" distT="45720" distB="45720" distL="114300" distR="114300"/>
                <wp:docPr id="25" name="Rectángulo 25"/>
                <wp:cNvGraphicFramePr/>
                <a:graphic xmlns:a="http://schemas.openxmlformats.org/drawingml/2006/main">
                  <a:graphicData uri="http://schemas.microsoft.com/office/word/2010/wordprocessingShape">
                    <wps:wsp>
                      <wps:cNvSpPr/>
                      <wps:spPr>
                        <a:xfrm>
                          <a:off x="0" y="0"/>
                          <a:ext cx="412750" cy="329565"/>
                        </a:xfrm>
                        <a:prstGeom prst="rect">
                          <a:avLst/>
                        </a:prstGeom>
                        <a:noFill/>
                        <a:ln>
                          <a:noFill/>
                        </a:ln>
                      </wps:spPr>
                      <wps:txbx>
                        <w:txbxContent>
                          <w:p w14:paraId="68DC0960" w14:textId="77777777" w:rsidR="00ED3F69" w:rsidRDefault="00ED3F69">
                            <w:pPr>
                              <w:spacing w:line="258" w:lineRule="auto"/>
                              <w:textDirection w:val="btLr"/>
                            </w:pPr>
                            <w:r>
                              <w:rPr>
                                <w:b/>
                                <w:color w:val="000000"/>
                                <w:sz w:val="28"/>
                              </w:rPr>
                              <w:t>5</w:t>
                            </w:r>
                          </w:p>
                        </w:txbxContent>
                      </wps:txbx>
                      <wps:bodyPr spcFirstLastPara="1" wrap="square" lIns="91425" tIns="45700" rIns="91425" bIns="45700" anchor="t" anchorCtr="0">
                        <a:noAutofit/>
                      </wps:bodyPr>
                    </wps:wsp>
                  </a:graphicData>
                </a:graphic>
              </wp:anchor>
            </w:drawing>
          </mc:Choice>
          <mc:Fallback>
            <w:pict>
              <v:rect w14:anchorId="37CA5C1E" id="Rectángulo 25" o:spid="_x0000_s1029" style="position:absolute;margin-left:469pt;margin-top:1.4pt;width:32.5pt;height:25.95pt;z-index:2516541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" filled="f" stroked="f">
                <v:textbox inset="2.53958mm,1.2694mm,2.53958mm,1.2694mm">
                  <w:txbxContent>
                    <w:p w14:paraId="68DC0960" w14:textId="77777777" w:rsidR="00ED3F69" w:rsidRDefault="00ED3F69">
                      <w:pPr>
                        <w:spacing w:line="258" w:lineRule="auto"/>
                        <w:textDirection w:val="btLr"/>
                      </w:pPr>
                      <w:r>
                        <w:rPr>
                          <w:b/>
                          <w:color w:val="000000"/>
                          <w:sz w:val="28"/>
                        </w:rPr>
                        <w:t>5</w:t>
                      </w:r>
                    </w:p>
                  </w:txbxContent>
                </v:textbox>
                <w10:wrap type="square"/>
              </v:rect>
            </w:pict>
          </mc:Fallback>
        </mc:AlternateContent>
      </w:r>
    </w:p>
    <w:p w14:paraId="7D08CC6B" w14:textId="52751CD1" w:rsidR="00BB2400" w:rsidRDefault="009115AF">
      <w:pPr>
        <w:tabs>
          <w:tab w:val="left" w:pos="3195"/>
        </w:tabs>
      </w:pPr>
      <w:r>
        <w:rPr>
          <w:noProof/>
        </w:rPr>
        <mc:AlternateContent>
          <mc:Choice Requires="wps">
            <w:drawing>
              <wp:anchor distT="45720" distB="45720" distL="114300" distR="114300" simplePos="0" relativeHeight="251655168" behindDoc="0" locked="0" layoutInCell="1" hidden="0" allowOverlap="1" wp14:anchorId="584F1B1F" wp14:editId="4496D824">
                <wp:simplePos x="0" y="0"/>
                <wp:positionH relativeFrom="column">
                  <wp:posOffset>5883910</wp:posOffset>
                </wp:positionH>
                <wp:positionV relativeFrom="paragraph">
                  <wp:posOffset>228491</wp:posOffset>
                </wp:positionV>
                <wp:extent cx="412750" cy="329565"/>
                <wp:effectExtent l="0" t="0" r="0" b="0"/>
                <wp:wrapSquare wrapText="bothSides" distT="45720" distB="45720" distL="114300" distR="114300"/>
                <wp:docPr id="26" name="Rectángulo 26"/>
                <wp:cNvGraphicFramePr/>
                <a:graphic xmlns:a="http://schemas.openxmlformats.org/drawingml/2006/main">
                  <a:graphicData uri="http://schemas.microsoft.com/office/word/2010/wordprocessingShape">
                    <wps:wsp>
                      <wps:cNvSpPr/>
                      <wps:spPr>
                        <a:xfrm>
                          <a:off x="0" y="0"/>
                          <a:ext cx="412750" cy="329565"/>
                        </a:xfrm>
                        <a:prstGeom prst="rect">
                          <a:avLst/>
                        </a:prstGeom>
                        <a:noFill/>
                        <a:ln>
                          <a:noFill/>
                        </a:ln>
                      </wps:spPr>
                      <wps:txbx>
                        <w:txbxContent>
                          <w:p w14:paraId="0065383D" w14:textId="77777777" w:rsidR="00ED3F69" w:rsidRDefault="00ED3F69">
                            <w:pPr>
                              <w:spacing w:line="258" w:lineRule="auto"/>
                              <w:textDirection w:val="btLr"/>
                            </w:pPr>
                            <w:r>
                              <w:rPr>
                                <w:b/>
                                <w:color w:val="000000"/>
                                <w:sz w:val="28"/>
                              </w:rPr>
                              <w:t>14</w:t>
                            </w:r>
                          </w:p>
                        </w:txbxContent>
                      </wps:txbx>
                      <wps:bodyPr spcFirstLastPara="1" wrap="square" lIns="91425" tIns="45700" rIns="91425" bIns="45700" anchor="t" anchorCtr="0">
                        <a:noAutofit/>
                      </wps:bodyPr>
                    </wps:wsp>
                  </a:graphicData>
                </a:graphic>
              </wp:anchor>
            </w:drawing>
          </mc:Choice>
          <mc:Fallback>
            <w:pict>
              <v:rect w14:anchorId="584F1B1F" id="Rectángulo 26" o:spid="_x0000_s1030" style="position:absolute;margin-left:463.3pt;margin-top:18pt;width:32.5pt;height:25.95pt;z-index:2516551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" filled="f" stroked="f">
                <v:textbox inset="2.53958mm,1.2694mm,2.53958mm,1.2694mm">
                  <w:txbxContent>
                    <w:p w14:paraId="0065383D" w14:textId="77777777" w:rsidR="00ED3F69" w:rsidRDefault="00ED3F69">
                      <w:pPr>
                        <w:spacing w:line="258" w:lineRule="auto"/>
                        <w:textDirection w:val="btLr"/>
                      </w:pPr>
                      <w:r>
                        <w:rPr>
                          <w:b/>
                          <w:color w:val="000000"/>
                          <w:sz w:val="28"/>
                        </w:rPr>
                        <w:t>14</w:t>
                      </w:r>
                    </w:p>
                  </w:txbxContent>
                </v:textbox>
                <w10:wrap type="square"/>
              </v:rect>
            </w:pict>
          </mc:Fallback>
        </mc:AlternateContent>
      </w:r>
    </w:p>
    <w:p w14:paraId="55972632" w14:textId="06966388" w:rsidR="00BB2400" w:rsidRDefault="00E35D80">
      <w:pPr>
        <w:tabs>
          <w:tab w:val="right" w:pos="9972"/>
        </w:tabs>
      </w:pPr>
      <w:r>
        <w:tab/>
      </w:r>
    </w:p>
    <w:p w14:paraId="22A139C9" w14:textId="202284EB" w:rsidR="00BB2400" w:rsidRDefault="00E35D80">
      <w:pPr>
        <w:tabs>
          <w:tab w:val="left" w:pos="3195"/>
        </w:tabs>
      </w:pPr>
      <w:r>
        <w:rPr>
          <w:noProof/>
        </w:rPr>
        <mc:AlternateContent>
          <mc:Choice Requires="wps">
            <w:drawing>
              <wp:anchor distT="45720" distB="45720" distL="114300" distR="114300" simplePos="0" relativeHeight="251656192" behindDoc="0" locked="0" layoutInCell="1" hidden="0" allowOverlap="1" wp14:anchorId="6AA774BF" wp14:editId="7C077247">
                <wp:simplePos x="0" y="0"/>
                <wp:positionH relativeFrom="column">
                  <wp:posOffset>5883384</wp:posOffset>
                </wp:positionH>
                <wp:positionV relativeFrom="paragraph">
                  <wp:posOffset>112395</wp:posOffset>
                </wp:positionV>
                <wp:extent cx="412750" cy="329565"/>
                <wp:effectExtent l="0" t="0" r="0" b="0"/>
                <wp:wrapSquare wrapText="bothSides" distT="45720" distB="45720" distL="114300" distR="114300"/>
                <wp:docPr id="19" name="Rectángulo 19"/>
                <wp:cNvGraphicFramePr/>
                <a:graphic xmlns:a="http://schemas.openxmlformats.org/drawingml/2006/main">
                  <a:graphicData uri="http://schemas.microsoft.com/office/word/2010/wordprocessingShape">
                    <wps:wsp>
                      <wps:cNvSpPr/>
                      <wps:spPr>
                        <a:xfrm>
                          <a:off x="0" y="0"/>
                          <a:ext cx="412750" cy="329565"/>
                        </a:xfrm>
                        <a:prstGeom prst="rect">
                          <a:avLst/>
                        </a:prstGeom>
                        <a:noFill/>
                        <a:ln>
                          <a:noFill/>
                        </a:ln>
                      </wps:spPr>
                      <wps:txbx>
                        <w:txbxContent>
                          <w:p w14:paraId="01B852ED" w14:textId="655991A8" w:rsidR="00ED3F69" w:rsidRDefault="00ED3F69">
                            <w:pPr>
                              <w:spacing w:line="258" w:lineRule="auto"/>
                              <w:textDirection w:val="btLr"/>
                            </w:pPr>
                            <w:r>
                              <w:rPr>
                                <w:b/>
                                <w:color w:val="000000"/>
                                <w:sz w:val="28"/>
                              </w:rPr>
                              <w:t>3</w:t>
                            </w:r>
                            <w:r w:rsidR="009115AF">
                              <w:rPr>
                                <w:b/>
                                <w:color w:val="000000"/>
                                <w:sz w:val="28"/>
                              </w:rPr>
                              <w:t>0</w:t>
                            </w:r>
                          </w:p>
                        </w:txbxContent>
                      </wps:txbx>
                      <wps:bodyPr spcFirstLastPara="1" wrap="square" lIns="91425" tIns="45700" rIns="91425" bIns="45700" anchor="t" anchorCtr="0">
                        <a:noAutofit/>
                      </wps:bodyPr>
                    </wps:wsp>
                  </a:graphicData>
                </a:graphic>
              </wp:anchor>
            </w:drawing>
          </mc:Choice>
          <mc:Fallback>
            <w:pict>
              <v:rect w14:anchorId="6AA774BF" id="Rectángulo 19" o:spid="_x0000_s1031" style="position:absolute;margin-left:463.25pt;margin-top:8.85pt;width:32.5pt;height:25.95pt;z-index:2516561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" filled="f" stroked="f">
                <v:textbox inset="2.53958mm,1.2694mm,2.53958mm,1.2694mm">
                  <w:txbxContent>
                    <w:p w14:paraId="01B852ED" w14:textId="655991A8" w:rsidR="00ED3F69" w:rsidRDefault="00ED3F69">
                      <w:pPr>
                        <w:spacing w:line="258" w:lineRule="auto"/>
                        <w:textDirection w:val="btLr"/>
                      </w:pPr>
                      <w:r>
                        <w:rPr>
                          <w:b/>
                          <w:color w:val="000000"/>
                          <w:sz w:val="28"/>
                        </w:rPr>
                        <w:t>3</w:t>
                      </w:r>
                      <w:r w:rsidR="009115AF">
                        <w:rPr>
                          <w:b/>
                          <w:color w:val="000000"/>
                          <w:sz w:val="28"/>
                        </w:rPr>
                        <w:t>0</w:t>
                      </w:r>
                    </w:p>
                  </w:txbxContent>
                </v:textbox>
                <w10:wrap type="square"/>
              </v:rect>
            </w:pict>
          </mc:Fallback>
        </mc:AlternateContent>
      </w:r>
    </w:p>
    <w:p w14:paraId="1E32A3E5" w14:textId="77777777" w:rsidR="00BB2400" w:rsidRDefault="00BB2400">
      <w:pPr>
        <w:tabs>
          <w:tab w:val="left" w:pos="3195"/>
        </w:tabs>
      </w:pPr>
    </w:p>
    <w:p w14:paraId="17C653CC" w14:textId="2CB382B4" w:rsidR="00BB2400" w:rsidRDefault="009115AF">
      <w:pPr>
        <w:tabs>
          <w:tab w:val="left" w:pos="3195"/>
        </w:tabs>
      </w:pPr>
      <w:r>
        <w:rPr>
          <w:noProof/>
        </w:rPr>
        <mc:AlternateContent>
          <mc:Choice Requires="wps">
            <w:drawing>
              <wp:anchor distT="45720" distB="45720" distL="114300" distR="114300" simplePos="0" relativeHeight="251657216" behindDoc="0" locked="0" layoutInCell="1" hidden="0" allowOverlap="1" wp14:anchorId="0D1D7605" wp14:editId="63969ECA">
                <wp:simplePos x="0" y="0"/>
                <wp:positionH relativeFrom="column">
                  <wp:posOffset>5896084</wp:posOffset>
                </wp:positionH>
                <wp:positionV relativeFrom="paragraph">
                  <wp:posOffset>83820</wp:posOffset>
                </wp:positionV>
                <wp:extent cx="412750" cy="329565"/>
                <wp:effectExtent l="0" t="0" r="0" b="0"/>
                <wp:wrapSquare wrapText="bothSides" distT="45720" distB="45720" distL="114300" distR="114300"/>
                <wp:docPr id="20" name="Rectángulo 20"/>
                <wp:cNvGraphicFramePr/>
                <a:graphic xmlns:a="http://schemas.openxmlformats.org/drawingml/2006/main">
                  <a:graphicData uri="http://schemas.microsoft.com/office/word/2010/wordprocessingShape">
                    <wps:wsp>
                      <wps:cNvSpPr/>
                      <wps:spPr>
                        <a:xfrm>
                          <a:off x="0" y="0"/>
                          <a:ext cx="412750" cy="329565"/>
                        </a:xfrm>
                        <a:prstGeom prst="rect">
                          <a:avLst/>
                        </a:prstGeom>
                        <a:noFill/>
                        <a:ln>
                          <a:noFill/>
                        </a:ln>
                      </wps:spPr>
                      <wps:txbx>
                        <w:txbxContent>
                          <w:p w14:paraId="415AE755" w14:textId="298627BF" w:rsidR="00ED3F69" w:rsidRDefault="00ED3F69">
                            <w:pPr>
                              <w:spacing w:line="258" w:lineRule="auto"/>
                              <w:textDirection w:val="btLr"/>
                            </w:pPr>
                            <w:r>
                              <w:rPr>
                                <w:b/>
                                <w:color w:val="000000"/>
                                <w:sz w:val="28"/>
                              </w:rPr>
                              <w:t>3</w:t>
                            </w:r>
                            <w:r w:rsidR="009115AF">
                              <w:rPr>
                                <w:b/>
                                <w:color w:val="000000"/>
                                <w:sz w:val="28"/>
                              </w:rPr>
                              <w:t>2</w:t>
                            </w:r>
                          </w:p>
                        </w:txbxContent>
                      </wps:txbx>
                      <wps:bodyPr spcFirstLastPara="1" wrap="square" lIns="91425" tIns="45700" rIns="91425" bIns="45700" anchor="t" anchorCtr="0">
                        <a:noAutofit/>
                      </wps:bodyPr>
                    </wps:wsp>
                  </a:graphicData>
                </a:graphic>
              </wp:anchor>
            </w:drawing>
          </mc:Choice>
          <mc:Fallback>
            <w:pict>
              <v:rect w14:anchorId="0D1D7605" id="Rectángulo 20" o:spid="_x0000_s1032" style="position:absolute;margin-left:464.25pt;margin-top:6.6pt;width:32.5pt;height:25.95pt;z-index:2516572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" filled="f" stroked="f">
                <v:textbox inset="2.53958mm,1.2694mm,2.53958mm,1.2694mm">
                  <w:txbxContent>
                    <w:p w14:paraId="415AE755" w14:textId="298627BF" w:rsidR="00ED3F69" w:rsidRDefault="00ED3F69">
                      <w:pPr>
                        <w:spacing w:line="258" w:lineRule="auto"/>
                        <w:textDirection w:val="btLr"/>
                      </w:pPr>
                      <w:r>
                        <w:rPr>
                          <w:b/>
                          <w:color w:val="000000"/>
                          <w:sz w:val="28"/>
                        </w:rPr>
                        <w:t>3</w:t>
                      </w:r>
                      <w:r w:rsidR="009115AF">
                        <w:rPr>
                          <w:b/>
                          <w:color w:val="000000"/>
                          <w:sz w:val="28"/>
                        </w:rPr>
                        <w:t>2</w:t>
                      </w:r>
                    </w:p>
                  </w:txbxContent>
                </v:textbox>
                <w10:wrap type="square"/>
              </v:rect>
            </w:pict>
          </mc:Fallback>
        </mc:AlternateContent>
      </w:r>
    </w:p>
    <w:p w14:paraId="2E897727" w14:textId="2CA763FC" w:rsidR="00BB2400" w:rsidRDefault="00BB2400">
      <w:pPr>
        <w:tabs>
          <w:tab w:val="left" w:pos="3195"/>
        </w:tabs>
      </w:pPr>
    </w:p>
    <w:p w14:paraId="6AACD5ED" w14:textId="77777777" w:rsidR="00BB2400" w:rsidRDefault="00E35D80">
      <w:pPr>
        <w:tabs>
          <w:tab w:val="left" w:pos="3195"/>
        </w:tabs>
      </w:pPr>
      <w:r>
        <w:rPr>
          <w:noProof/>
        </w:rPr>
        <mc:AlternateContent>
          <mc:Choice Requires="wps">
            <w:drawing>
              <wp:anchor distT="45720" distB="45720" distL="114300" distR="114300" simplePos="0" relativeHeight="251658240" behindDoc="0" locked="0" layoutInCell="1" hidden="0" allowOverlap="1" wp14:anchorId="03F63FCD" wp14:editId="1897B318">
                <wp:simplePos x="0" y="0"/>
                <wp:positionH relativeFrom="column">
                  <wp:posOffset>5880209</wp:posOffset>
                </wp:positionH>
                <wp:positionV relativeFrom="paragraph">
                  <wp:posOffset>7620</wp:posOffset>
                </wp:positionV>
                <wp:extent cx="412750" cy="329565"/>
                <wp:effectExtent l="0" t="0" r="0" b="0"/>
                <wp:wrapSquare wrapText="bothSides" distT="45720" distB="45720" distL="114300" distR="114300"/>
                <wp:docPr id="24" name="Rectángulo 24"/>
                <wp:cNvGraphicFramePr/>
                <a:graphic xmlns:a="http://schemas.openxmlformats.org/drawingml/2006/main">
                  <a:graphicData uri="http://schemas.microsoft.com/office/word/2010/wordprocessingShape">
                    <wps:wsp>
                      <wps:cNvSpPr/>
                      <wps:spPr>
                        <a:xfrm>
                          <a:off x="0" y="0"/>
                          <a:ext cx="412750" cy="329565"/>
                        </a:xfrm>
                        <a:prstGeom prst="rect">
                          <a:avLst/>
                        </a:prstGeom>
                        <a:noFill/>
                        <a:ln>
                          <a:noFill/>
                        </a:ln>
                      </wps:spPr>
                      <wps:txbx>
                        <w:txbxContent>
                          <w:p w14:paraId="07994AE3" w14:textId="781A7E60" w:rsidR="00ED3F69" w:rsidRDefault="009115AF">
                            <w:pPr>
                              <w:spacing w:line="258" w:lineRule="auto"/>
                              <w:textDirection w:val="btLr"/>
                            </w:pPr>
                            <w:r>
                              <w:rPr>
                                <w:b/>
                                <w:color w:val="000000"/>
                                <w:sz w:val="28"/>
                              </w:rPr>
                              <w:t>33</w:t>
                            </w:r>
                          </w:p>
                        </w:txbxContent>
                      </wps:txbx>
                      <wps:bodyPr spcFirstLastPara="1" wrap="square" lIns="91425" tIns="45700" rIns="91425" bIns="45700" anchor="t" anchorCtr="0">
                        <a:noAutofit/>
                      </wps:bodyPr>
                    </wps:wsp>
                  </a:graphicData>
                </a:graphic>
              </wp:anchor>
            </w:drawing>
          </mc:Choice>
          <mc:Fallback>
            <w:pict>
              <v:rect w14:anchorId="03F63FCD" id="Rectángulo 24" o:spid="_x0000_s1033" style="position:absolute;margin-left:463pt;margin-top:.6pt;width:32.5pt;height:25.9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" filled="f" stroked="f">
                <v:textbox inset="2.53958mm,1.2694mm,2.53958mm,1.2694mm">
                  <w:txbxContent>
                    <w:p w14:paraId="07994AE3" w14:textId="781A7E60" w:rsidR="00ED3F69" w:rsidRDefault="009115AF">
                      <w:pPr>
                        <w:spacing w:line="258" w:lineRule="auto"/>
                        <w:textDirection w:val="btLr"/>
                      </w:pPr>
                      <w:r>
                        <w:rPr>
                          <w:b/>
                          <w:color w:val="000000"/>
                          <w:sz w:val="28"/>
                        </w:rPr>
                        <w:t>33</w:t>
                      </w:r>
                    </w:p>
                  </w:txbxContent>
                </v:textbox>
                <w10:wrap type="square"/>
              </v:rect>
            </w:pict>
          </mc:Fallback>
        </mc:AlternateContent>
      </w:r>
    </w:p>
    <w:p w14:paraId="0397DF3C" w14:textId="08790713" w:rsidR="00BB2400" w:rsidRDefault="009115AF">
      <w:pPr>
        <w:tabs>
          <w:tab w:val="left" w:pos="3195"/>
        </w:tabs>
      </w:pPr>
      <w:r>
        <w:rPr>
          <w:noProof/>
        </w:rPr>
        <mc:AlternateContent>
          <mc:Choice Requires="wps">
            <w:drawing>
              <wp:anchor distT="45720" distB="45720" distL="114300" distR="114300" simplePos="0" relativeHeight="251659264" behindDoc="0" locked="0" layoutInCell="1" hidden="0" allowOverlap="1" wp14:anchorId="56EA03FB" wp14:editId="3F90C3F7">
                <wp:simplePos x="0" y="0"/>
                <wp:positionH relativeFrom="column">
                  <wp:posOffset>5886559</wp:posOffset>
                </wp:positionH>
                <wp:positionV relativeFrom="paragraph">
                  <wp:posOffset>194310</wp:posOffset>
                </wp:positionV>
                <wp:extent cx="412750" cy="329565"/>
                <wp:effectExtent l="0" t="0" r="0" b="0"/>
                <wp:wrapSquare wrapText="bothSides" distT="45720" distB="45720" distL="114300" distR="114300"/>
                <wp:docPr id="17" name="Rectángulo 17"/>
                <wp:cNvGraphicFramePr/>
                <a:graphic xmlns:a="http://schemas.openxmlformats.org/drawingml/2006/main">
                  <a:graphicData uri="http://schemas.microsoft.com/office/word/2010/wordprocessingShape">
                    <wps:wsp>
                      <wps:cNvSpPr/>
                      <wps:spPr>
                        <a:xfrm>
                          <a:off x="0" y="0"/>
                          <a:ext cx="412750" cy="329565"/>
                        </a:xfrm>
                        <a:prstGeom prst="rect">
                          <a:avLst/>
                        </a:prstGeom>
                        <a:noFill/>
                        <a:ln>
                          <a:noFill/>
                        </a:ln>
                      </wps:spPr>
                      <wps:txbx>
                        <w:txbxContent>
                          <w:p w14:paraId="446757AE" w14:textId="2929B127" w:rsidR="00ED3F69" w:rsidRDefault="00ED3F69">
                            <w:pPr>
                              <w:spacing w:line="258" w:lineRule="auto"/>
                              <w:textDirection w:val="btLr"/>
                            </w:pPr>
                            <w:r>
                              <w:rPr>
                                <w:b/>
                                <w:color w:val="000000"/>
                                <w:sz w:val="28"/>
                              </w:rPr>
                              <w:t>3</w:t>
                            </w:r>
                            <w:r w:rsidR="009115AF">
                              <w:rPr>
                                <w:b/>
                                <w:color w:val="000000"/>
                                <w:sz w:val="28"/>
                              </w:rPr>
                              <w:t>5</w:t>
                            </w:r>
                          </w:p>
                        </w:txbxContent>
                      </wps:txbx>
                      <wps:bodyPr spcFirstLastPara="1" wrap="square" lIns="91425" tIns="45700" rIns="91425" bIns="45700" anchor="t" anchorCtr="0">
                        <a:noAutofit/>
                      </wps:bodyPr>
                    </wps:wsp>
                  </a:graphicData>
                </a:graphic>
              </wp:anchor>
            </w:drawing>
          </mc:Choice>
          <mc:Fallback>
            <w:pict>
              <v:rect w14:anchorId="56EA03FB" id="Rectángulo 17" o:spid="_x0000_s1034" style="position:absolute;margin-left:463.5pt;margin-top:15.3pt;width:32.5pt;height:25.9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" filled="f" stroked="f">
                <v:textbox inset="2.53958mm,1.2694mm,2.53958mm,1.2694mm">
                  <w:txbxContent>
                    <w:p w14:paraId="446757AE" w14:textId="2929B127" w:rsidR="00ED3F69" w:rsidRDefault="00ED3F69">
                      <w:pPr>
                        <w:spacing w:line="258" w:lineRule="auto"/>
                        <w:textDirection w:val="btLr"/>
                      </w:pPr>
                      <w:r>
                        <w:rPr>
                          <w:b/>
                          <w:color w:val="000000"/>
                          <w:sz w:val="28"/>
                        </w:rPr>
                        <w:t>3</w:t>
                      </w:r>
                      <w:r w:rsidR="009115AF">
                        <w:rPr>
                          <w:b/>
                          <w:color w:val="000000"/>
                          <w:sz w:val="28"/>
                        </w:rPr>
                        <w:t>5</w:t>
                      </w:r>
                    </w:p>
                  </w:txbxContent>
                </v:textbox>
                <w10:wrap type="square"/>
              </v:rect>
            </w:pict>
          </mc:Fallback>
        </mc:AlternateContent>
      </w:r>
    </w:p>
    <w:p w14:paraId="745BB71E" w14:textId="531FDD48" w:rsidR="00BB2400" w:rsidRDefault="00BB2400">
      <w:pPr>
        <w:tabs>
          <w:tab w:val="left" w:pos="3195"/>
        </w:tabs>
      </w:pPr>
    </w:p>
    <w:p w14:paraId="7D8CEE2F" w14:textId="7146D72C" w:rsidR="00BB2400" w:rsidRDefault="009115AF">
      <w:pPr>
        <w:tabs>
          <w:tab w:val="left" w:pos="3195"/>
        </w:tabs>
      </w:pPr>
      <w:r>
        <w:rPr>
          <w:noProof/>
        </w:rPr>
        <mc:AlternateContent>
          <mc:Choice Requires="wps">
            <w:drawing>
              <wp:anchor distT="45720" distB="45720" distL="114300" distR="114300" simplePos="0" relativeHeight="251660288" behindDoc="0" locked="0" layoutInCell="1" hidden="0" allowOverlap="1" wp14:anchorId="3B39743F" wp14:editId="2683CBAA">
                <wp:simplePos x="0" y="0"/>
                <wp:positionH relativeFrom="column">
                  <wp:posOffset>5886559</wp:posOffset>
                </wp:positionH>
                <wp:positionV relativeFrom="paragraph">
                  <wp:posOffset>48895</wp:posOffset>
                </wp:positionV>
                <wp:extent cx="412750" cy="329565"/>
                <wp:effectExtent l="0" t="0" r="0" b="0"/>
                <wp:wrapSquare wrapText="bothSides" distT="45720" distB="45720" distL="114300" distR="114300"/>
                <wp:docPr id="22" name="Rectángulo 22"/>
                <wp:cNvGraphicFramePr/>
                <a:graphic xmlns:a="http://schemas.openxmlformats.org/drawingml/2006/main">
                  <a:graphicData uri="http://schemas.microsoft.com/office/word/2010/wordprocessingShape">
                    <wps:wsp>
                      <wps:cNvSpPr/>
                      <wps:spPr>
                        <a:xfrm>
                          <a:off x="0" y="0"/>
                          <a:ext cx="412750" cy="329565"/>
                        </a:xfrm>
                        <a:prstGeom prst="rect">
                          <a:avLst/>
                        </a:prstGeom>
                        <a:noFill/>
                        <a:ln>
                          <a:noFill/>
                        </a:ln>
                      </wps:spPr>
                      <wps:txbx>
                        <w:txbxContent>
                          <w:p w14:paraId="2643E8FA" w14:textId="01803E16" w:rsidR="00ED3F69" w:rsidRDefault="009115AF">
                            <w:pPr>
                              <w:spacing w:line="258" w:lineRule="auto"/>
                              <w:textDirection w:val="btLr"/>
                            </w:pPr>
                            <w:r>
                              <w:rPr>
                                <w:b/>
                                <w:color w:val="000000"/>
                                <w:sz w:val="28"/>
                              </w:rPr>
                              <w:t>36</w:t>
                            </w:r>
                          </w:p>
                        </w:txbxContent>
                      </wps:txbx>
                      <wps:bodyPr spcFirstLastPara="1" wrap="square" lIns="91425" tIns="45700" rIns="91425" bIns="45700" anchor="t" anchorCtr="0">
                        <a:noAutofit/>
                      </wps:bodyPr>
                    </wps:wsp>
                  </a:graphicData>
                </a:graphic>
              </wp:anchor>
            </w:drawing>
          </mc:Choice>
          <mc:Fallback>
            <w:pict>
              <v:rect w14:anchorId="3B39743F" id="Rectángulo 22" o:spid="_x0000_s1035" style="position:absolute;margin-left:463.5pt;margin-top:3.85pt;width:32.5pt;height:25.9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" filled="f" stroked="f">
                <v:textbox inset="2.53958mm,1.2694mm,2.53958mm,1.2694mm">
                  <w:txbxContent>
                    <w:p w14:paraId="2643E8FA" w14:textId="01803E16" w:rsidR="00ED3F69" w:rsidRDefault="009115AF">
                      <w:pPr>
                        <w:spacing w:line="258" w:lineRule="auto"/>
                        <w:textDirection w:val="btLr"/>
                      </w:pPr>
                      <w:r>
                        <w:rPr>
                          <w:b/>
                          <w:color w:val="000000"/>
                          <w:sz w:val="28"/>
                        </w:rPr>
                        <w:t>36</w:t>
                      </w:r>
                    </w:p>
                  </w:txbxContent>
                </v:textbox>
                <w10:wrap type="square"/>
              </v:rect>
            </w:pict>
          </mc:Fallback>
        </mc:AlternateContent>
      </w:r>
    </w:p>
    <w:p w14:paraId="229A7DAF" w14:textId="2408663C" w:rsidR="00BB2400" w:rsidRDefault="00BB2400">
      <w:pPr>
        <w:tabs>
          <w:tab w:val="left" w:pos="3195"/>
        </w:tabs>
      </w:pPr>
    </w:p>
    <w:p w14:paraId="1BD458C0" w14:textId="77777777" w:rsidR="00BB2400" w:rsidRDefault="00BB2400">
      <w:pPr>
        <w:tabs>
          <w:tab w:val="left" w:pos="3195"/>
        </w:tabs>
      </w:pPr>
    </w:p>
    <w:p w14:paraId="3C5D7DBD" w14:textId="77777777" w:rsidR="00BB2400" w:rsidRDefault="00BB2400">
      <w:pPr>
        <w:tabs>
          <w:tab w:val="left" w:pos="3195"/>
        </w:tabs>
      </w:pPr>
    </w:p>
    <w:p w14:paraId="69AD9A24" w14:textId="77777777" w:rsidR="00BB2400" w:rsidRDefault="00BB2400">
      <w:pPr>
        <w:tabs>
          <w:tab w:val="left" w:pos="3195"/>
        </w:tabs>
      </w:pPr>
    </w:p>
    <w:p w14:paraId="43FF5927" w14:textId="77777777" w:rsidR="00BB2400" w:rsidRDefault="00BB2400">
      <w:pPr>
        <w:tabs>
          <w:tab w:val="left" w:pos="3195"/>
        </w:tabs>
      </w:pPr>
    </w:p>
    <w:p w14:paraId="360C1399" w14:textId="77777777" w:rsidR="00BB2400" w:rsidRDefault="00BB2400">
      <w:pPr>
        <w:tabs>
          <w:tab w:val="left" w:pos="3195"/>
        </w:tabs>
      </w:pPr>
    </w:p>
    <w:p w14:paraId="085893AD" w14:textId="77777777" w:rsidR="00BB2400" w:rsidRDefault="00BB2400">
      <w:pPr>
        <w:tabs>
          <w:tab w:val="left" w:pos="3195"/>
        </w:tabs>
      </w:pPr>
    </w:p>
    <w:p w14:paraId="49260513" w14:textId="77777777" w:rsidR="00BB2400" w:rsidRDefault="0099709E">
      <w:pPr>
        <w:tabs>
          <w:tab w:val="left" w:pos="3195"/>
        </w:tabs>
        <w:spacing w:before="240"/>
      </w:pPr>
      <w:bookmarkStart w:id="0" w:name="_heading=h.co5orm749fgz" w:colFirst="0" w:colLast="0"/>
      <w:bookmarkEnd w:id="0"/>
      <w:r>
        <w:lastRenderedPageBreak/>
        <w:pict w14:anchorId="365FB9DE">
          <v:shape id="_x0000_i1025" type="#_x0000_t75" style="width:87pt;height:14.25pt">
            <v:imagedata r:id="rId11" o:title="01"/>
          </v:shape>
        </w:pict>
      </w:r>
    </w:p>
    <w:p w14:paraId="529D90B4" w14:textId="77777777" w:rsidR="00BB2400" w:rsidRDefault="00E35D80" w:rsidP="000B7F05">
      <w:pPr>
        <w:tabs>
          <w:tab w:val="left" w:pos="3195"/>
        </w:tabs>
        <w:spacing w:after="120" w:line="360" w:lineRule="auto"/>
        <w:jc w:val="both"/>
        <w:rPr>
          <w:rFonts w:ascii="Arial" w:eastAsia="Arial" w:hAnsi="Arial" w:cs="Arial"/>
        </w:rPr>
      </w:pPr>
      <w:r>
        <w:rPr>
          <w:rFonts w:ascii="Arial" w:eastAsia="Arial" w:hAnsi="Arial" w:cs="Arial"/>
        </w:rPr>
        <w:t>La evaluación de la política pública en México es una herramienta fundamental para mejorar constantemente su desempeño y conocer cuáles de las acciones son o no efectivas para resolver los grandes problemas sociales y económicos que aquejan al País.</w:t>
      </w:r>
    </w:p>
    <w:p w14:paraId="01C52B53" w14:textId="77777777" w:rsidR="00BB2400" w:rsidRDefault="00E35D80" w:rsidP="000B7F05">
      <w:pPr>
        <w:tabs>
          <w:tab w:val="left" w:pos="3195"/>
        </w:tabs>
        <w:spacing w:after="120" w:line="360" w:lineRule="auto"/>
        <w:jc w:val="both"/>
        <w:rPr>
          <w:rFonts w:ascii="Arial" w:eastAsia="Arial" w:hAnsi="Arial" w:cs="Arial"/>
        </w:rPr>
      </w:pPr>
      <w:r>
        <w:rPr>
          <w:rFonts w:ascii="Arial" w:eastAsia="Arial" w:hAnsi="Arial" w:cs="Arial"/>
        </w:rPr>
        <w:t xml:space="preserve">De acuerdo con el artículo 81 de la Ley General de Desarrollo Social (LGDS) el Consejo Nacional de Evaluación de la Política de Desarrollo Social (CONEVAL) tiene por objeto normar y coordinar la evaluación de las Políticas y Programas de Desarrollo Social que ejecuten las dependencias públicas, así como establecer los lineamientos y criterios para la definición, identificación y medición de la pobreza, garantizando la transparencia, objetividad y rigor técnico de dichas actividades. Asimismo, en el artículo 78 de la LGDS se define que la evaluación debe ser anual. </w:t>
      </w:r>
    </w:p>
    <w:p w14:paraId="041BD224" w14:textId="77777777" w:rsidR="00BB2400" w:rsidRDefault="00E35D80" w:rsidP="000B7F05">
      <w:pPr>
        <w:tabs>
          <w:tab w:val="left" w:pos="3195"/>
        </w:tabs>
        <w:spacing w:after="120" w:line="360" w:lineRule="auto"/>
        <w:jc w:val="both"/>
        <w:rPr>
          <w:rFonts w:ascii="Arial" w:eastAsia="Arial" w:hAnsi="Arial" w:cs="Arial"/>
        </w:rPr>
      </w:pPr>
      <w:r>
        <w:rPr>
          <w:rFonts w:ascii="Arial" w:eastAsia="Arial" w:hAnsi="Arial" w:cs="Arial"/>
        </w:rPr>
        <w:t>Asimismo, los Lineamientos Generales para la Evaluación de los programas Federales de la Administración Pública Federal, emitidos por el Consejo Nacional de Evaluación de la Política de Desarrollo Social (CONEVAL), establecen los tipos de evaluación, entre los que se encuentra la evaluación específica de desempeño, la cual tiene como finalidad contar con una valoración del desempeño de los programas federales sociales en su ejercicio fiscal 2023.</w:t>
      </w:r>
    </w:p>
    <w:p w14:paraId="3A597165" w14:textId="77777777" w:rsidR="00BB2400" w:rsidRDefault="00E35D80">
      <w:pPr>
        <w:tabs>
          <w:tab w:val="left" w:pos="3195"/>
        </w:tabs>
      </w:pPr>
      <w:r>
        <w:br w:type="page"/>
      </w:r>
    </w:p>
    <w:p w14:paraId="145FF0A6" w14:textId="77777777" w:rsidR="00BB2400" w:rsidRDefault="0099709E">
      <w:pPr>
        <w:tabs>
          <w:tab w:val="left" w:pos="3195"/>
        </w:tabs>
      </w:pPr>
      <w:r>
        <w:lastRenderedPageBreak/>
        <w:pict w14:anchorId="116A3EA9">
          <v:shape id="_x0000_i1026" type="#_x0000_t75" style="width:106.5pt;height:14.25pt">
            <v:imagedata r:id="rId12" o:title="02"/>
          </v:shape>
        </w:pict>
      </w:r>
    </w:p>
    <w:p w14:paraId="3F9FC701" w14:textId="77777777" w:rsidR="00BB2400" w:rsidRDefault="00E35D80" w:rsidP="000B7F05">
      <w:pPr>
        <w:spacing w:after="120" w:line="360" w:lineRule="auto"/>
        <w:jc w:val="both"/>
        <w:rPr>
          <w:rFonts w:ascii="Arial" w:eastAsia="Arial" w:hAnsi="Arial" w:cs="Arial"/>
        </w:rPr>
      </w:pPr>
      <w:r>
        <w:rPr>
          <w:rFonts w:ascii="Arial" w:eastAsia="Arial" w:hAnsi="Arial" w:cs="Arial"/>
        </w:rPr>
        <w:t>Contar con una valoración del desempeño del Programa de Regularización de Vehículos de Procedencia Extranjera (RVE) y sus Acciones en el ejercicio fiscal 2023, con base en la información entregada por la unidad responsable del programa y de las unidades de evaluación de las dependencias o entidades, a través del Módulo de Información para la Evaluación Específica de Desempeño (MEED), para contribuir a la toma de decisiones.</w:t>
      </w:r>
      <w:r>
        <w:tab/>
      </w:r>
    </w:p>
    <w:p w14:paraId="6FA23BC4" w14:textId="77777777" w:rsidR="00BB2400" w:rsidRDefault="0099709E">
      <w:pPr>
        <w:tabs>
          <w:tab w:val="left" w:pos="3195"/>
        </w:tabs>
      </w:pPr>
      <w:r>
        <w:pict w14:anchorId="33F29809">
          <v:shape id="_x0000_i1027" type="#_x0000_t75" style="width:135pt;height:14.25pt">
            <v:imagedata r:id="rId13" o:title="03"/>
          </v:shape>
        </w:pict>
      </w:r>
    </w:p>
    <w:p w14:paraId="3DDBB634" w14:textId="77777777" w:rsidR="00BB2400" w:rsidRDefault="00E35D80" w:rsidP="000B7F05">
      <w:pPr>
        <w:numPr>
          <w:ilvl w:val="0"/>
          <w:numId w:val="1"/>
        </w:numPr>
        <w:pBdr>
          <w:top w:val="nil"/>
          <w:left w:val="nil"/>
          <w:bottom w:val="nil"/>
          <w:right w:val="nil"/>
          <w:between w:val="nil"/>
        </w:pBdr>
        <w:spacing w:after="120" w:line="360" w:lineRule="auto"/>
        <w:ind w:left="714" w:hanging="357"/>
        <w:jc w:val="both"/>
        <w:rPr>
          <w:rFonts w:ascii="Arial" w:eastAsia="Arial" w:hAnsi="Arial" w:cs="Arial"/>
          <w:color w:val="000000"/>
        </w:rPr>
      </w:pPr>
      <w:r>
        <w:rPr>
          <w:rFonts w:ascii="Arial" w:eastAsia="Arial" w:hAnsi="Arial" w:cs="Arial"/>
          <w:color w:val="000000"/>
        </w:rPr>
        <w:t>Reportar los resultados y productos del Programa de Regularización de Vehículos de Procedencia Extranjera (RVE) evaluado durante el ejercicio fiscal 2023, mediante el análisis de los indicadores de resultados, información programática y presupuestal, así como de los hallazgos relevantes derivados de las evaluaciones externas y otros documentos del programa.</w:t>
      </w:r>
    </w:p>
    <w:p w14:paraId="30E9C73A" w14:textId="77777777" w:rsidR="00BB2400" w:rsidRDefault="00E35D80" w:rsidP="000B7F05">
      <w:pPr>
        <w:numPr>
          <w:ilvl w:val="0"/>
          <w:numId w:val="1"/>
        </w:numPr>
        <w:pBdr>
          <w:top w:val="nil"/>
          <w:left w:val="nil"/>
          <w:bottom w:val="nil"/>
          <w:right w:val="nil"/>
          <w:between w:val="nil"/>
        </w:pBdr>
        <w:spacing w:after="120" w:line="360" w:lineRule="auto"/>
        <w:ind w:left="714" w:hanging="357"/>
        <w:jc w:val="both"/>
        <w:rPr>
          <w:rFonts w:ascii="Arial" w:eastAsia="Arial" w:hAnsi="Arial" w:cs="Arial"/>
          <w:color w:val="000000"/>
        </w:rPr>
      </w:pPr>
      <w:r>
        <w:rPr>
          <w:rFonts w:ascii="Arial" w:eastAsia="Arial" w:hAnsi="Arial" w:cs="Arial"/>
          <w:color w:val="000000"/>
        </w:rPr>
        <w:t>Analizar el avance de las metas de los indicadores de la Matriz de Indicadores para Resultados (MIR), respecto de años anteriores y el avance en relación con las metas establecidas.</w:t>
      </w:r>
    </w:p>
    <w:p w14:paraId="138CC9D9" w14:textId="77777777" w:rsidR="00BB2400" w:rsidRDefault="00E35D80" w:rsidP="000B7F05">
      <w:pPr>
        <w:numPr>
          <w:ilvl w:val="0"/>
          <w:numId w:val="1"/>
        </w:numPr>
        <w:pBdr>
          <w:top w:val="nil"/>
          <w:left w:val="nil"/>
          <w:bottom w:val="nil"/>
          <w:right w:val="nil"/>
          <w:between w:val="nil"/>
        </w:pBdr>
        <w:spacing w:after="120" w:line="360" w:lineRule="auto"/>
        <w:ind w:left="714" w:hanging="357"/>
        <w:jc w:val="both"/>
        <w:rPr>
          <w:rFonts w:ascii="Arial" w:eastAsia="Arial" w:hAnsi="Arial" w:cs="Arial"/>
          <w:color w:val="000000"/>
        </w:rPr>
      </w:pPr>
      <w:r>
        <w:rPr>
          <w:rFonts w:ascii="Arial" w:eastAsia="Arial" w:hAnsi="Arial" w:cs="Arial"/>
          <w:color w:val="000000"/>
        </w:rPr>
        <w:t>Identificar los principales Aspectos Susceptibles de Mejora de los programas derivados de las evaluaciones externas.</w:t>
      </w:r>
    </w:p>
    <w:p w14:paraId="1B285224" w14:textId="77777777" w:rsidR="00BB2400" w:rsidRDefault="00E35D80" w:rsidP="000B7F05">
      <w:pPr>
        <w:numPr>
          <w:ilvl w:val="0"/>
          <w:numId w:val="1"/>
        </w:numPr>
        <w:pBdr>
          <w:top w:val="nil"/>
          <w:left w:val="nil"/>
          <w:bottom w:val="nil"/>
          <w:right w:val="nil"/>
          <w:between w:val="nil"/>
        </w:pBdr>
        <w:spacing w:after="120" w:line="360" w:lineRule="auto"/>
        <w:ind w:left="714" w:hanging="357"/>
        <w:jc w:val="both"/>
        <w:rPr>
          <w:rFonts w:ascii="Arial" w:eastAsia="Arial" w:hAnsi="Arial" w:cs="Arial"/>
          <w:color w:val="000000"/>
        </w:rPr>
      </w:pPr>
      <w:r>
        <w:rPr>
          <w:rFonts w:ascii="Arial" w:eastAsia="Arial" w:hAnsi="Arial" w:cs="Arial"/>
          <w:color w:val="000000"/>
        </w:rPr>
        <w:t>Analizar la evolución de la cobertura y el presupuesto de los programas.</w:t>
      </w:r>
    </w:p>
    <w:p w14:paraId="74E3ED6A" w14:textId="77777777" w:rsidR="00BB2400" w:rsidRDefault="00E35D80" w:rsidP="000B7F05">
      <w:pPr>
        <w:numPr>
          <w:ilvl w:val="0"/>
          <w:numId w:val="1"/>
        </w:numPr>
        <w:pBdr>
          <w:top w:val="nil"/>
          <w:left w:val="nil"/>
          <w:bottom w:val="nil"/>
          <w:right w:val="nil"/>
          <w:between w:val="nil"/>
        </w:pBdr>
        <w:spacing w:after="120" w:line="360" w:lineRule="auto"/>
        <w:ind w:left="714" w:hanging="357"/>
        <w:jc w:val="both"/>
        <w:rPr>
          <w:rFonts w:ascii="Arial" w:eastAsia="Arial" w:hAnsi="Arial" w:cs="Arial"/>
          <w:color w:val="000000"/>
        </w:rPr>
      </w:pPr>
      <w:r>
        <w:rPr>
          <w:rFonts w:ascii="Arial" w:eastAsia="Arial" w:hAnsi="Arial" w:cs="Arial"/>
          <w:color w:val="000000"/>
        </w:rPr>
        <w:t>Identificar las fortalezas, los retos y las recomendaciones de los programas.</w:t>
      </w:r>
    </w:p>
    <w:p w14:paraId="67180081" w14:textId="77777777" w:rsidR="00BB2400" w:rsidRDefault="00E35D80">
      <w:pPr>
        <w:spacing w:line="360" w:lineRule="auto"/>
        <w:rPr>
          <w:rFonts w:ascii="Arial" w:eastAsia="Arial" w:hAnsi="Arial" w:cs="Arial"/>
          <w:b/>
        </w:rPr>
      </w:pPr>
      <w:r>
        <w:rPr>
          <w:rFonts w:ascii="Arial" w:eastAsia="Arial" w:hAnsi="Arial" w:cs="Arial"/>
          <w:b/>
        </w:rPr>
        <w:t xml:space="preserve">La metodología </w:t>
      </w:r>
    </w:p>
    <w:p w14:paraId="1ED83E97" w14:textId="77777777" w:rsidR="00BB2400" w:rsidRDefault="00E35D80" w:rsidP="000B7F05">
      <w:pPr>
        <w:spacing w:after="120" w:line="360" w:lineRule="auto"/>
        <w:jc w:val="both"/>
        <w:rPr>
          <w:rFonts w:ascii="Arial" w:eastAsia="Arial" w:hAnsi="Arial" w:cs="Arial"/>
        </w:rPr>
      </w:pPr>
      <w:r>
        <w:rPr>
          <w:rFonts w:ascii="Arial" w:eastAsia="Arial" w:hAnsi="Arial" w:cs="Arial"/>
        </w:rPr>
        <w:t>La evaluación se realiza mediante trabajo de gabinete y únicamente con base en la información proporcionada por las unidades responsables de los programas y las unidades de evaluación de las dependencias o entidades.</w:t>
      </w:r>
    </w:p>
    <w:p w14:paraId="68E5E5A5" w14:textId="77777777" w:rsidR="00BB2400" w:rsidRDefault="00BB2400">
      <w:pPr>
        <w:tabs>
          <w:tab w:val="left" w:pos="3195"/>
        </w:tabs>
      </w:pPr>
    </w:p>
    <w:p w14:paraId="56A7CD05" w14:textId="77777777" w:rsidR="00BB2400" w:rsidRDefault="00BB2400">
      <w:pPr>
        <w:tabs>
          <w:tab w:val="left" w:pos="3195"/>
        </w:tabs>
      </w:pPr>
    </w:p>
    <w:p w14:paraId="7E713019" w14:textId="77777777" w:rsidR="00BB2400" w:rsidRDefault="00E35D80">
      <w:pPr>
        <w:tabs>
          <w:tab w:val="left" w:pos="3195"/>
        </w:tabs>
      </w:pPr>
      <w:r>
        <w:br w:type="page"/>
      </w:r>
    </w:p>
    <w:p w14:paraId="574F35E0" w14:textId="77777777" w:rsidR="00BB2400" w:rsidRDefault="0099709E">
      <w:pPr>
        <w:tabs>
          <w:tab w:val="left" w:pos="3195"/>
        </w:tabs>
      </w:pPr>
      <w:r>
        <w:lastRenderedPageBreak/>
        <w:pict w14:anchorId="7CBF6569">
          <v:shape id="_x0000_i1028" type="#_x0000_t75" style="width:118.5pt;height:14.25pt">
            <v:imagedata r:id="rId14" o:title="04"/>
          </v:shape>
        </w:pict>
      </w:r>
    </w:p>
    <w:p w14:paraId="14D2C9E3" w14:textId="77777777" w:rsidR="00BB2400" w:rsidRDefault="00E35D80" w:rsidP="000B7F05">
      <w:pPr>
        <w:spacing w:after="120" w:line="360" w:lineRule="auto"/>
        <w:jc w:val="both"/>
        <w:rPr>
          <w:rFonts w:ascii="Arial" w:eastAsia="Arial" w:hAnsi="Arial" w:cs="Arial"/>
        </w:rPr>
      </w:pPr>
      <w:r>
        <w:rPr>
          <w:rFonts w:ascii="Arial" w:eastAsia="Arial" w:hAnsi="Arial" w:cs="Arial"/>
        </w:rPr>
        <w:t xml:space="preserve">El Programa de Regularización de </w:t>
      </w:r>
      <w:r w:rsidRPr="00920369">
        <w:rPr>
          <w:rFonts w:ascii="Arial" w:eastAsia="Arial" w:hAnsi="Arial" w:cs="Arial"/>
        </w:rPr>
        <w:t>Vehículos de</w:t>
      </w:r>
      <w:r>
        <w:rPr>
          <w:rFonts w:ascii="Arial" w:eastAsia="Arial" w:hAnsi="Arial" w:cs="Arial"/>
        </w:rPr>
        <w:t xml:space="preserve"> Procedencia Extranjera (RVE) se estableció por medio de su publicación en el Periódico Oficial de la Federación (DOF) el 19 de enero de 2022. </w:t>
      </w:r>
      <w:r w:rsidR="008C49AE">
        <w:rPr>
          <w:rFonts w:ascii="Arial" w:eastAsia="Arial" w:hAnsi="Arial" w:cs="Arial"/>
        </w:rPr>
        <w:t>En él se expresa</w:t>
      </w:r>
      <w:r>
        <w:rPr>
          <w:rFonts w:ascii="Arial" w:eastAsia="Arial" w:hAnsi="Arial" w:cs="Arial"/>
        </w:rPr>
        <w:t xml:space="preserve"> “que el gobierno de </w:t>
      </w:r>
      <w:r w:rsidRPr="00920369">
        <w:rPr>
          <w:rFonts w:ascii="Arial" w:eastAsia="Arial" w:hAnsi="Arial" w:cs="Arial"/>
        </w:rPr>
        <w:t xml:space="preserve">México </w:t>
      </w:r>
      <w:r w:rsidR="00920369" w:rsidRPr="00920369">
        <w:rPr>
          <w:rFonts w:ascii="Arial" w:eastAsia="Arial" w:hAnsi="Arial" w:cs="Arial"/>
        </w:rPr>
        <w:t>considera</w:t>
      </w:r>
      <w:r>
        <w:rPr>
          <w:rFonts w:ascii="Arial" w:eastAsia="Arial" w:hAnsi="Arial" w:cs="Arial"/>
        </w:rPr>
        <w:t xml:space="preserve"> conveniente implementar estrategias que permitan mejorar el bienestar de la población, dar certeza jurídica y la protección del patrimonio familiar, así como garantizar la seguridad pública, entre ellas, la de regularizar los vehículos usados de procedencia extranjera que no hayan tramitado su importación definitiva al país”.</w:t>
      </w:r>
    </w:p>
    <w:p w14:paraId="7597D870" w14:textId="77777777" w:rsidR="00BB2400" w:rsidRDefault="00E35D80" w:rsidP="000B7F05">
      <w:pPr>
        <w:spacing w:after="120" w:line="360" w:lineRule="auto"/>
        <w:jc w:val="both"/>
        <w:rPr>
          <w:rFonts w:ascii="Arial" w:eastAsia="Arial" w:hAnsi="Arial" w:cs="Arial"/>
        </w:rPr>
      </w:pPr>
      <w:r>
        <w:rPr>
          <w:rFonts w:ascii="Arial" w:eastAsia="Arial" w:hAnsi="Arial" w:cs="Arial"/>
        </w:rPr>
        <w:t>Como antecedente de este decreto también se publicó en el DOF el 18 de octubre de 2021 el Acuerdo en el cual se instruyen diversas acciones a las dependencias que se indican en relación a la importación de vehículos usados, en el cual se encomienda a las secretarías de Hacienda y Crédito Público, de Economía y de Seguridad y Protección Ciudadana elaborar un programa que incentive a las personas físicas que residen en los estados de Baja California, Baja California Sur, Chihuahua, Coahuila de Zaragoza, Nuevo León, Sonora y Tamaulipas, para llevar a cabo la regularización de automotores usados de procedencia extranjera, que se encuentren en dichos estados.</w:t>
      </w:r>
    </w:p>
    <w:p w14:paraId="5D572BC2" w14:textId="1C395EC2" w:rsidR="00BB2400" w:rsidRDefault="00E35D80" w:rsidP="000B7F05">
      <w:pPr>
        <w:spacing w:after="120" w:line="360" w:lineRule="auto"/>
        <w:jc w:val="both"/>
        <w:rPr>
          <w:rFonts w:ascii="Arial" w:eastAsia="Arial" w:hAnsi="Arial" w:cs="Arial"/>
        </w:rPr>
      </w:pPr>
      <w:r>
        <w:rPr>
          <w:rFonts w:ascii="Arial" w:eastAsia="Arial" w:hAnsi="Arial" w:cs="Arial"/>
        </w:rPr>
        <w:t xml:space="preserve">El decreto del 19 de enero de </w:t>
      </w:r>
      <w:r w:rsidRPr="00920369">
        <w:rPr>
          <w:rFonts w:ascii="Arial" w:eastAsia="Arial" w:hAnsi="Arial" w:cs="Arial"/>
        </w:rPr>
        <w:t>2022 estable</w:t>
      </w:r>
      <w:r w:rsidR="00920369" w:rsidRPr="00920369">
        <w:rPr>
          <w:rFonts w:ascii="Arial" w:eastAsia="Arial" w:hAnsi="Arial" w:cs="Arial"/>
        </w:rPr>
        <w:t>ce</w:t>
      </w:r>
      <w:r>
        <w:rPr>
          <w:rFonts w:ascii="Arial" w:eastAsia="Arial" w:hAnsi="Arial" w:cs="Arial"/>
        </w:rPr>
        <w:t xml:space="preserve"> que los interesados deben de cubrir de acuerdo con el Artículo 3 fracción V un aprovechamiento de $2,500.00 (dos mil quinientos pesos 00/100 M.N.). Mientras que en el Artículo 9 menciona que “Los ingresos que se obtengan por los aprovechamientos a que se refiere el artículo 3, fracción V de este decreto serán destinados por la Secretaría de Hacienda y </w:t>
      </w:r>
      <w:r w:rsidR="00AB1A84">
        <w:rPr>
          <w:rFonts w:ascii="Arial" w:eastAsia="Arial" w:hAnsi="Arial" w:cs="Arial"/>
        </w:rPr>
        <w:t>C</w:t>
      </w:r>
      <w:r>
        <w:rPr>
          <w:rFonts w:ascii="Arial" w:eastAsia="Arial" w:hAnsi="Arial" w:cs="Arial"/>
        </w:rPr>
        <w:t>rédito Público,</w:t>
      </w:r>
      <w:r w:rsidR="00AB1A84">
        <w:rPr>
          <w:rFonts w:ascii="Arial" w:eastAsia="Arial" w:hAnsi="Arial" w:cs="Arial"/>
        </w:rPr>
        <w:t xml:space="preserve"> (SHCP)</w:t>
      </w:r>
      <w:r>
        <w:rPr>
          <w:rFonts w:ascii="Arial" w:eastAsia="Arial" w:hAnsi="Arial" w:cs="Arial"/>
        </w:rPr>
        <w:t xml:space="preserve"> preferentemente, para acciones de pavimentación en los municipios que correspondan conforme una distribución porcentual basada en el número de vehículos regularizados y registrados de acuerdo con el domicilio del importador con el que se haya realizado el trámite respectivo, conforme a los convenios que para tales efectos celebre dicha Secretaría con las entidades federativas a que se refiere la fracción I del artículo 3 del reglamento.</w:t>
      </w:r>
    </w:p>
    <w:p w14:paraId="7436A10B" w14:textId="1944F510" w:rsidR="00BB2400" w:rsidRDefault="00E35D80" w:rsidP="000B7F05">
      <w:pPr>
        <w:spacing w:after="120" w:line="360" w:lineRule="auto"/>
        <w:jc w:val="both"/>
        <w:rPr>
          <w:rFonts w:ascii="Arial" w:eastAsia="Arial" w:hAnsi="Arial" w:cs="Arial"/>
        </w:rPr>
      </w:pPr>
      <w:r>
        <w:rPr>
          <w:rFonts w:ascii="Arial" w:eastAsia="Arial" w:hAnsi="Arial" w:cs="Arial"/>
        </w:rPr>
        <w:t xml:space="preserve">Como antecedente se cuenta con la información de los aprovechamientos obtenidos por el Programa de </w:t>
      </w:r>
      <w:r w:rsidRPr="00920369">
        <w:rPr>
          <w:rFonts w:ascii="Arial" w:eastAsia="Arial" w:hAnsi="Arial" w:cs="Arial"/>
        </w:rPr>
        <w:t>Regularización de Vehículos de</w:t>
      </w:r>
      <w:r>
        <w:rPr>
          <w:rFonts w:ascii="Arial" w:eastAsia="Arial" w:hAnsi="Arial" w:cs="Arial"/>
        </w:rPr>
        <w:t xml:space="preserve"> Procedencia Extranjera, la Secretaría de Hacienda y Crédito Público (SHCP) </w:t>
      </w:r>
      <w:r w:rsidR="00AB1A84">
        <w:rPr>
          <w:rFonts w:ascii="Arial" w:eastAsia="Arial" w:hAnsi="Arial" w:cs="Arial"/>
        </w:rPr>
        <w:t>determino</w:t>
      </w:r>
      <w:r>
        <w:rPr>
          <w:rFonts w:ascii="Arial" w:eastAsia="Arial" w:hAnsi="Arial" w:cs="Arial"/>
        </w:rPr>
        <w:t xml:space="preserve"> los montos que correspond</w:t>
      </w:r>
      <w:r w:rsidR="00AB1A84">
        <w:rPr>
          <w:rFonts w:ascii="Arial" w:eastAsia="Arial" w:hAnsi="Arial" w:cs="Arial"/>
        </w:rPr>
        <w:t>ieron</w:t>
      </w:r>
      <w:r>
        <w:rPr>
          <w:rFonts w:ascii="Arial" w:eastAsia="Arial" w:hAnsi="Arial" w:cs="Arial"/>
        </w:rPr>
        <w:t xml:space="preserve"> a cada municipio de los estados beneficiados con dicho programa. Por lo que la SHCP dio a conocer a la Secretaría de Hacienda del Estado (SH) mediante el oficio 307-A-2172 con fecha 12 de octubre de 2022, los aprovechamientos correspondientes a cada uno de los municipios beneficiados por este programa, siendo los siguientes:</w:t>
      </w:r>
    </w:p>
    <w:p w14:paraId="6ECD0E97" w14:textId="77777777" w:rsidR="00BB2400" w:rsidRDefault="00BB2400">
      <w:pPr>
        <w:spacing w:line="360" w:lineRule="auto"/>
        <w:jc w:val="both"/>
        <w:rPr>
          <w:rFonts w:ascii="Arial" w:eastAsia="Arial" w:hAnsi="Arial" w:cs="Arial"/>
        </w:rPr>
      </w:pPr>
    </w:p>
    <w:p w14:paraId="4BB5B0C3" w14:textId="77777777" w:rsidR="00BB2400" w:rsidRDefault="00BB2400">
      <w:pPr>
        <w:spacing w:line="360" w:lineRule="auto"/>
        <w:jc w:val="both"/>
        <w:rPr>
          <w:rFonts w:ascii="Arial" w:eastAsia="Arial" w:hAnsi="Arial" w:cs="Arial"/>
        </w:rPr>
      </w:pPr>
    </w:p>
    <w:p w14:paraId="144B1710" w14:textId="77777777" w:rsidR="00BB2400" w:rsidRDefault="00BB2400">
      <w:pPr>
        <w:spacing w:line="360" w:lineRule="auto"/>
        <w:jc w:val="both"/>
        <w:rPr>
          <w:rFonts w:ascii="Arial" w:eastAsia="Arial" w:hAnsi="Arial" w:cs="Arial"/>
        </w:rPr>
      </w:pPr>
    </w:p>
    <w:p w14:paraId="1FC07BB5" w14:textId="77777777" w:rsidR="00BB2400" w:rsidRDefault="00E35D8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lastRenderedPageBreak/>
        <w:t>Tabla 1 Distribución por Aprovechamientos de la Regularización</w:t>
      </w:r>
    </w:p>
    <w:p w14:paraId="36569FC1" w14:textId="77777777" w:rsidR="00BB2400" w:rsidRDefault="00E35D8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 de Vehículos Usados de Procedencia Extranjera 2022</w:t>
      </w:r>
    </w:p>
    <w:tbl>
      <w:tblPr>
        <w:tblStyle w:val="a"/>
        <w:tblW w:w="543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8"/>
        <w:gridCol w:w="1637"/>
        <w:gridCol w:w="1701"/>
      </w:tblGrid>
      <w:tr w:rsidR="00BB2400" w14:paraId="6BC5D53F" w14:textId="77777777">
        <w:trPr>
          <w:jc w:val="center"/>
        </w:trPr>
        <w:tc>
          <w:tcPr>
            <w:tcW w:w="2098" w:type="dxa"/>
            <w:tcBorders>
              <w:right w:val="single" w:sz="4" w:space="0" w:color="FFFFFF"/>
            </w:tcBorders>
            <w:shd w:val="clear" w:color="auto" w:fill="661429"/>
            <w:vAlign w:val="center"/>
          </w:tcPr>
          <w:p w14:paraId="343B7027" w14:textId="77777777" w:rsidR="00BB2400" w:rsidRPr="000A4182" w:rsidRDefault="00E35D80">
            <w:pPr>
              <w:pBdr>
                <w:top w:val="nil"/>
                <w:left w:val="nil"/>
                <w:bottom w:val="nil"/>
                <w:right w:val="nil"/>
                <w:between w:val="nil"/>
              </w:pBdr>
              <w:jc w:val="center"/>
              <w:rPr>
                <w:rFonts w:ascii="Arial" w:eastAsia="Arial" w:hAnsi="Arial" w:cs="Arial"/>
                <w:color w:val="FFFFFF" w:themeColor="background1"/>
                <w:sz w:val="20"/>
                <w:szCs w:val="20"/>
              </w:rPr>
            </w:pPr>
            <w:r w:rsidRPr="000A4182">
              <w:rPr>
                <w:rFonts w:ascii="Arial" w:eastAsia="Arial" w:hAnsi="Arial" w:cs="Arial"/>
                <w:color w:val="FFFFFF" w:themeColor="background1"/>
                <w:sz w:val="20"/>
                <w:szCs w:val="20"/>
              </w:rPr>
              <w:t>Nombre del Municipio</w:t>
            </w:r>
          </w:p>
        </w:tc>
        <w:tc>
          <w:tcPr>
            <w:tcW w:w="1637" w:type="dxa"/>
            <w:tcBorders>
              <w:left w:val="single" w:sz="4" w:space="0" w:color="FFFFFF"/>
              <w:right w:val="single" w:sz="4" w:space="0" w:color="FFFFFF"/>
            </w:tcBorders>
            <w:shd w:val="clear" w:color="auto" w:fill="661429"/>
            <w:vAlign w:val="center"/>
          </w:tcPr>
          <w:p w14:paraId="674A551E" w14:textId="77777777" w:rsidR="00BB2400" w:rsidRPr="000A4182" w:rsidRDefault="00E35D80">
            <w:pPr>
              <w:pBdr>
                <w:top w:val="nil"/>
                <w:left w:val="nil"/>
                <w:bottom w:val="nil"/>
                <w:right w:val="nil"/>
                <w:between w:val="nil"/>
              </w:pBdr>
              <w:jc w:val="center"/>
              <w:rPr>
                <w:rFonts w:ascii="Arial" w:eastAsia="Arial" w:hAnsi="Arial" w:cs="Arial"/>
                <w:color w:val="FFFFFF" w:themeColor="background1"/>
                <w:sz w:val="20"/>
                <w:szCs w:val="20"/>
              </w:rPr>
            </w:pPr>
            <w:r w:rsidRPr="000A4182">
              <w:rPr>
                <w:rFonts w:ascii="Arial" w:eastAsia="Arial" w:hAnsi="Arial" w:cs="Arial"/>
                <w:color w:val="FFFFFF" w:themeColor="background1"/>
                <w:sz w:val="20"/>
                <w:szCs w:val="20"/>
              </w:rPr>
              <w:t>Conteo de Vehículos</w:t>
            </w:r>
          </w:p>
        </w:tc>
        <w:tc>
          <w:tcPr>
            <w:tcW w:w="1701" w:type="dxa"/>
            <w:tcBorders>
              <w:left w:val="single" w:sz="4" w:space="0" w:color="FFFFFF"/>
            </w:tcBorders>
            <w:shd w:val="clear" w:color="auto" w:fill="661429"/>
            <w:vAlign w:val="center"/>
          </w:tcPr>
          <w:p w14:paraId="29B04EA5" w14:textId="77777777" w:rsidR="00BB2400" w:rsidRPr="000A4182" w:rsidRDefault="00E35D80">
            <w:pPr>
              <w:pBdr>
                <w:top w:val="nil"/>
                <w:left w:val="nil"/>
                <w:bottom w:val="nil"/>
                <w:right w:val="nil"/>
                <w:between w:val="nil"/>
              </w:pBdr>
              <w:jc w:val="center"/>
              <w:rPr>
                <w:rFonts w:ascii="Arial" w:eastAsia="Arial" w:hAnsi="Arial" w:cs="Arial"/>
                <w:color w:val="FFFFFF" w:themeColor="background1"/>
                <w:sz w:val="20"/>
                <w:szCs w:val="20"/>
              </w:rPr>
            </w:pPr>
            <w:r w:rsidRPr="000A4182">
              <w:rPr>
                <w:rFonts w:ascii="Arial" w:eastAsia="Arial" w:hAnsi="Arial" w:cs="Arial"/>
                <w:color w:val="FFFFFF" w:themeColor="background1"/>
                <w:sz w:val="20"/>
                <w:szCs w:val="20"/>
              </w:rPr>
              <w:t>Recaudación (Pesos)</w:t>
            </w:r>
          </w:p>
        </w:tc>
      </w:tr>
      <w:tr w:rsidR="00BB2400" w14:paraId="02D11FE1" w14:textId="77777777">
        <w:trPr>
          <w:trHeight w:val="340"/>
          <w:jc w:val="center"/>
        </w:trPr>
        <w:tc>
          <w:tcPr>
            <w:tcW w:w="2098" w:type="dxa"/>
            <w:vAlign w:val="center"/>
          </w:tcPr>
          <w:p w14:paraId="1F92D2C4" w14:textId="77777777" w:rsidR="00BB2400" w:rsidRDefault="00E35D8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Ensenada</w:t>
            </w:r>
          </w:p>
        </w:tc>
        <w:tc>
          <w:tcPr>
            <w:tcW w:w="1637" w:type="dxa"/>
            <w:vAlign w:val="center"/>
          </w:tcPr>
          <w:p w14:paraId="5EAC6CDD"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13,527</w:t>
            </w:r>
          </w:p>
        </w:tc>
        <w:tc>
          <w:tcPr>
            <w:tcW w:w="1701" w:type="dxa"/>
            <w:vAlign w:val="center"/>
          </w:tcPr>
          <w:p w14:paraId="17D934F3"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33.817,500</w:t>
            </w:r>
          </w:p>
        </w:tc>
      </w:tr>
      <w:tr w:rsidR="00BB2400" w14:paraId="21500EE6" w14:textId="77777777">
        <w:trPr>
          <w:trHeight w:val="340"/>
          <w:jc w:val="center"/>
        </w:trPr>
        <w:tc>
          <w:tcPr>
            <w:tcW w:w="2098" w:type="dxa"/>
            <w:vAlign w:val="center"/>
          </w:tcPr>
          <w:p w14:paraId="2BC0A6CC" w14:textId="77777777" w:rsidR="00BB2400" w:rsidRDefault="00E35D8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Mexicali</w:t>
            </w:r>
          </w:p>
        </w:tc>
        <w:tc>
          <w:tcPr>
            <w:tcW w:w="1637" w:type="dxa"/>
            <w:vAlign w:val="center"/>
          </w:tcPr>
          <w:p w14:paraId="18CBB276"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18,398</w:t>
            </w:r>
          </w:p>
        </w:tc>
        <w:tc>
          <w:tcPr>
            <w:tcW w:w="1701" w:type="dxa"/>
            <w:vAlign w:val="center"/>
          </w:tcPr>
          <w:p w14:paraId="598A14E2"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45,995,000</w:t>
            </w:r>
          </w:p>
        </w:tc>
      </w:tr>
      <w:tr w:rsidR="00BB2400" w14:paraId="1C93CDCF" w14:textId="77777777">
        <w:trPr>
          <w:trHeight w:val="340"/>
          <w:jc w:val="center"/>
        </w:trPr>
        <w:tc>
          <w:tcPr>
            <w:tcW w:w="2098" w:type="dxa"/>
            <w:shd w:val="clear" w:color="auto" w:fill="92D050"/>
            <w:vAlign w:val="center"/>
          </w:tcPr>
          <w:p w14:paraId="17585D82" w14:textId="77777777" w:rsidR="00BB2400" w:rsidRDefault="00E35D8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Playas de Rosarito</w:t>
            </w:r>
          </w:p>
        </w:tc>
        <w:tc>
          <w:tcPr>
            <w:tcW w:w="1637" w:type="dxa"/>
            <w:shd w:val="clear" w:color="auto" w:fill="92D050"/>
            <w:vAlign w:val="center"/>
          </w:tcPr>
          <w:p w14:paraId="3407F06F"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2,906</w:t>
            </w:r>
          </w:p>
        </w:tc>
        <w:tc>
          <w:tcPr>
            <w:tcW w:w="1701" w:type="dxa"/>
            <w:shd w:val="clear" w:color="auto" w:fill="92D050"/>
            <w:vAlign w:val="center"/>
          </w:tcPr>
          <w:p w14:paraId="2F9FB29C"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7,265,000</w:t>
            </w:r>
          </w:p>
        </w:tc>
      </w:tr>
      <w:tr w:rsidR="00BB2400" w14:paraId="378969A9" w14:textId="77777777">
        <w:trPr>
          <w:trHeight w:val="340"/>
          <w:jc w:val="center"/>
        </w:trPr>
        <w:tc>
          <w:tcPr>
            <w:tcW w:w="2098" w:type="dxa"/>
            <w:vAlign w:val="center"/>
          </w:tcPr>
          <w:p w14:paraId="6D4B4E72" w14:textId="77777777" w:rsidR="00BB2400" w:rsidRDefault="00E35D8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Tecate</w:t>
            </w:r>
          </w:p>
        </w:tc>
        <w:tc>
          <w:tcPr>
            <w:tcW w:w="1637" w:type="dxa"/>
            <w:vAlign w:val="center"/>
          </w:tcPr>
          <w:p w14:paraId="7D0D59DB"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5,258</w:t>
            </w:r>
          </w:p>
        </w:tc>
        <w:tc>
          <w:tcPr>
            <w:tcW w:w="1701" w:type="dxa"/>
            <w:vAlign w:val="center"/>
          </w:tcPr>
          <w:p w14:paraId="043D1CE0"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13,145,000</w:t>
            </w:r>
          </w:p>
        </w:tc>
      </w:tr>
      <w:tr w:rsidR="00BB2400" w14:paraId="3FE06341" w14:textId="77777777">
        <w:trPr>
          <w:trHeight w:val="340"/>
          <w:jc w:val="center"/>
        </w:trPr>
        <w:tc>
          <w:tcPr>
            <w:tcW w:w="2098" w:type="dxa"/>
            <w:vAlign w:val="center"/>
          </w:tcPr>
          <w:p w14:paraId="2DA73949" w14:textId="77777777" w:rsidR="00BB2400" w:rsidRDefault="00E35D8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Tijuana</w:t>
            </w:r>
          </w:p>
        </w:tc>
        <w:tc>
          <w:tcPr>
            <w:tcW w:w="1637" w:type="dxa"/>
            <w:vAlign w:val="center"/>
          </w:tcPr>
          <w:p w14:paraId="034D648A"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31,302</w:t>
            </w:r>
          </w:p>
        </w:tc>
        <w:tc>
          <w:tcPr>
            <w:tcW w:w="1701" w:type="dxa"/>
            <w:vAlign w:val="center"/>
          </w:tcPr>
          <w:p w14:paraId="4B16AC64"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78,255,000</w:t>
            </w:r>
          </w:p>
        </w:tc>
      </w:tr>
      <w:tr w:rsidR="00BB2400" w14:paraId="462AAF42" w14:textId="77777777">
        <w:trPr>
          <w:trHeight w:val="340"/>
          <w:jc w:val="center"/>
        </w:trPr>
        <w:tc>
          <w:tcPr>
            <w:tcW w:w="2098" w:type="dxa"/>
            <w:vAlign w:val="center"/>
          </w:tcPr>
          <w:p w14:paraId="1E4C86D0"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Total</w:t>
            </w:r>
          </w:p>
        </w:tc>
        <w:tc>
          <w:tcPr>
            <w:tcW w:w="1637" w:type="dxa"/>
            <w:vAlign w:val="center"/>
          </w:tcPr>
          <w:p w14:paraId="78DC9700"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71,391</w:t>
            </w:r>
          </w:p>
        </w:tc>
        <w:tc>
          <w:tcPr>
            <w:tcW w:w="1701" w:type="dxa"/>
            <w:vAlign w:val="center"/>
          </w:tcPr>
          <w:p w14:paraId="4199D91B"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178,477,500</w:t>
            </w:r>
          </w:p>
        </w:tc>
      </w:tr>
    </w:tbl>
    <w:p w14:paraId="6E9257A2" w14:textId="77777777" w:rsidR="00BB2400" w:rsidRDefault="00E35D80">
      <w:pPr>
        <w:spacing w:line="360" w:lineRule="auto"/>
        <w:jc w:val="center"/>
        <w:rPr>
          <w:rFonts w:ascii="Arial" w:eastAsia="Arial" w:hAnsi="Arial" w:cs="Arial"/>
          <w:sz w:val="20"/>
          <w:szCs w:val="20"/>
        </w:rPr>
      </w:pPr>
      <w:r>
        <w:rPr>
          <w:rFonts w:ascii="Arial" w:eastAsia="Arial" w:hAnsi="Arial" w:cs="Arial"/>
          <w:b/>
          <w:sz w:val="20"/>
          <w:szCs w:val="20"/>
        </w:rPr>
        <w:t>Fuente:</w:t>
      </w:r>
      <w:r>
        <w:rPr>
          <w:rFonts w:ascii="Arial" w:eastAsia="Arial" w:hAnsi="Arial" w:cs="Arial"/>
          <w:sz w:val="20"/>
          <w:szCs w:val="20"/>
        </w:rPr>
        <w:t xml:space="preserve"> Secretaría de Hacienda y Crédito Público.</w:t>
      </w:r>
    </w:p>
    <w:p w14:paraId="7F38C7D3" w14:textId="77777777" w:rsidR="00BB2400" w:rsidRDefault="00E35D80" w:rsidP="000B7F05">
      <w:pPr>
        <w:spacing w:after="120" w:line="360" w:lineRule="auto"/>
        <w:jc w:val="both"/>
        <w:rPr>
          <w:rFonts w:ascii="Arial" w:eastAsia="Arial" w:hAnsi="Arial" w:cs="Arial"/>
        </w:rPr>
      </w:pPr>
      <w:r>
        <w:rPr>
          <w:rFonts w:ascii="Arial" w:eastAsia="Arial" w:hAnsi="Arial" w:cs="Arial"/>
        </w:rPr>
        <w:t xml:space="preserve">Este programa continuo para el ejercicio fiscal 2023, durante este año la Secretaría de Hacienda del Estado (SH) a través de la Dirección de Inversión Pública, envió oficios al titular de la </w:t>
      </w:r>
      <w:r w:rsidR="00920369" w:rsidRPr="00920369">
        <w:rPr>
          <w:rFonts w:ascii="Arial" w:eastAsia="Arial" w:hAnsi="Arial" w:cs="Arial"/>
        </w:rPr>
        <w:t>Promotora</w:t>
      </w:r>
      <w:r>
        <w:rPr>
          <w:rFonts w:ascii="Arial" w:eastAsia="Arial" w:hAnsi="Arial" w:cs="Arial"/>
        </w:rPr>
        <w:t xml:space="preserve"> de Desarrollo Urbano de Playas de Rosarito (PRODEUR), informando sobre los montos acumulados de los aprovechamientos de este programa que le corresponde al Municipio de Playas de Rosarito, alcanzando al cierre del mes de diciembre un total de $8,367,500.00 pesos.</w:t>
      </w:r>
    </w:p>
    <w:p w14:paraId="4056F219" w14:textId="77777777" w:rsidR="00BB2400" w:rsidRDefault="00E35D8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 xml:space="preserve">Tabla 2 Monto Acumulados de Aprovechamientos de la Regularización de </w:t>
      </w:r>
    </w:p>
    <w:p w14:paraId="62927A14" w14:textId="77777777" w:rsidR="00BB2400" w:rsidRDefault="00E35D8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Vehículos Usados de Procedencia Extranjera 2023</w:t>
      </w:r>
    </w:p>
    <w:tbl>
      <w:tblPr>
        <w:tblStyle w:val="a0"/>
        <w:tblW w:w="46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2"/>
        <w:gridCol w:w="2341"/>
      </w:tblGrid>
      <w:tr w:rsidR="00BB2400" w14:paraId="2CA93249" w14:textId="77777777">
        <w:trPr>
          <w:trHeight w:val="340"/>
          <w:jc w:val="center"/>
        </w:trPr>
        <w:tc>
          <w:tcPr>
            <w:tcW w:w="2332" w:type="dxa"/>
            <w:tcBorders>
              <w:right w:val="single" w:sz="4" w:space="0" w:color="FFFFFF"/>
            </w:tcBorders>
            <w:shd w:val="clear" w:color="auto" w:fill="661429"/>
            <w:vAlign w:val="center"/>
          </w:tcPr>
          <w:p w14:paraId="286238AB" w14:textId="77777777" w:rsidR="00BB2400" w:rsidRDefault="00E35D80">
            <w:pPr>
              <w:pBdr>
                <w:top w:val="nil"/>
                <w:left w:val="nil"/>
                <w:bottom w:val="nil"/>
                <w:right w:val="nil"/>
                <w:between w:val="nil"/>
              </w:pBdr>
              <w:jc w:val="center"/>
              <w:rPr>
                <w:rFonts w:ascii="Arial" w:eastAsia="Arial" w:hAnsi="Arial" w:cs="Arial"/>
                <w:color w:val="FFFFFF"/>
                <w:sz w:val="20"/>
                <w:szCs w:val="20"/>
              </w:rPr>
            </w:pPr>
            <w:r>
              <w:rPr>
                <w:rFonts w:ascii="Arial" w:eastAsia="Arial" w:hAnsi="Arial" w:cs="Arial"/>
                <w:color w:val="FFFFFF"/>
                <w:sz w:val="20"/>
                <w:szCs w:val="20"/>
              </w:rPr>
              <w:t>Periodo</w:t>
            </w:r>
          </w:p>
        </w:tc>
        <w:tc>
          <w:tcPr>
            <w:tcW w:w="2341" w:type="dxa"/>
            <w:tcBorders>
              <w:left w:val="single" w:sz="4" w:space="0" w:color="FFFFFF"/>
            </w:tcBorders>
            <w:shd w:val="clear" w:color="auto" w:fill="661429"/>
            <w:vAlign w:val="center"/>
          </w:tcPr>
          <w:p w14:paraId="5B24C512" w14:textId="77777777" w:rsidR="00BB2400" w:rsidRDefault="00E35D80">
            <w:pPr>
              <w:pBdr>
                <w:top w:val="nil"/>
                <w:left w:val="nil"/>
                <w:bottom w:val="nil"/>
                <w:right w:val="nil"/>
                <w:between w:val="nil"/>
              </w:pBdr>
              <w:jc w:val="center"/>
              <w:rPr>
                <w:rFonts w:ascii="Arial" w:eastAsia="Arial" w:hAnsi="Arial" w:cs="Arial"/>
                <w:color w:val="FFFFFF"/>
                <w:sz w:val="20"/>
                <w:szCs w:val="20"/>
              </w:rPr>
            </w:pPr>
            <w:r>
              <w:rPr>
                <w:rFonts w:ascii="Arial" w:eastAsia="Arial" w:hAnsi="Arial" w:cs="Arial"/>
                <w:color w:val="FFFFFF"/>
                <w:sz w:val="20"/>
                <w:szCs w:val="20"/>
              </w:rPr>
              <w:t>Recaudado</w:t>
            </w:r>
          </w:p>
        </w:tc>
      </w:tr>
      <w:tr w:rsidR="00BB2400" w14:paraId="2F8CFF11" w14:textId="77777777">
        <w:trPr>
          <w:trHeight w:val="340"/>
          <w:jc w:val="center"/>
        </w:trPr>
        <w:tc>
          <w:tcPr>
            <w:tcW w:w="2332" w:type="dxa"/>
            <w:vAlign w:val="center"/>
          </w:tcPr>
          <w:p w14:paraId="71FADFD3"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Enero – Marzo</w:t>
            </w:r>
          </w:p>
        </w:tc>
        <w:tc>
          <w:tcPr>
            <w:tcW w:w="2341" w:type="dxa"/>
            <w:vAlign w:val="center"/>
          </w:tcPr>
          <w:p w14:paraId="4069A288"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$1,755,000.00</w:t>
            </w:r>
          </w:p>
        </w:tc>
      </w:tr>
      <w:tr w:rsidR="00BB2400" w14:paraId="233821D0" w14:textId="77777777">
        <w:trPr>
          <w:trHeight w:val="340"/>
          <w:jc w:val="center"/>
        </w:trPr>
        <w:tc>
          <w:tcPr>
            <w:tcW w:w="2332" w:type="dxa"/>
            <w:vAlign w:val="center"/>
          </w:tcPr>
          <w:p w14:paraId="4F2209D7"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Abril – Julio</w:t>
            </w:r>
          </w:p>
        </w:tc>
        <w:tc>
          <w:tcPr>
            <w:tcW w:w="2341" w:type="dxa"/>
            <w:vAlign w:val="center"/>
          </w:tcPr>
          <w:p w14:paraId="67E04EB3"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$3,017,500.00</w:t>
            </w:r>
          </w:p>
        </w:tc>
      </w:tr>
      <w:tr w:rsidR="00BB2400" w14:paraId="5F9A1DAD" w14:textId="77777777">
        <w:trPr>
          <w:trHeight w:val="340"/>
          <w:jc w:val="center"/>
        </w:trPr>
        <w:tc>
          <w:tcPr>
            <w:tcW w:w="2332" w:type="dxa"/>
            <w:vAlign w:val="center"/>
          </w:tcPr>
          <w:p w14:paraId="3B75FAE9"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Agosto – Diciembre</w:t>
            </w:r>
          </w:p>
        </w:tc>
        <w:tc>
          <w:tcPr>
            <w:tcW w:w="2341" w:type="dxa"/>
            <w:vAlign w:val="center"/>
          </w:tcPr>
          <w:p w14:paraId="38278806"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$3,595,000.00</w:t>
            </w:r>
          </w:p>
        </w:tc>
      </w:tr>
      <w:tr w:rsidR="00BB2400" w14:paraId="146FAFB8" w14:textId="77777777">
        <w:trPr>
          <w:trHeight w:val="340"/>
          <w:jc w:val="center"/>
        </w:trPr>
        <w:tc>
          <w:tcPr>
            <w:tcW w:w="2332" w:type="dxa"/>
            <w:vAlign w:val="center"/>
          </w:tcPr>
          <w:p w14:paraId="36716B56"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Total</w:t>
            </w:r>
          </w:p>
        </w:tc>
        <w:tc>
          <w:tcPr>
            <w:tcW w:w="2341" w:type="dxa"/>
            <w:vAlign w:val="center"/>
          </w:tcPr>
          <w:p w14:paraId="382F94E4"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$8,367,500.00</w:t>
            </w:r>
          </w:p>
        </w:tc>
      </w:tr>
    </w:tbl>
    <w:p w14:paraId="1BB4E4DC" w14:textId="77777777" w:rsidR="00BB2400" w:rsidRDefault="00E35D80">
      <w:pPr>
        <w:spacing w:line="360" w:lineRule="auto"/>
        <w:jc w:val="center"/>
        <w:rPr>
          <w:rFonts w:ascii="Arial" w:eastAsia="Arial" w:hAnsi="Arial" w:cs="Arial"/>
          <w:sz w:val="20"/>
          <w:szCs w:val="20"/>
        </w:rPr>
      </w:pPr>
      <w:r>
        <w:rPr>
          <w:rFonts w:ascii="Arial" w:eastAsia="Arial" w:hAnsi="Arial" w:cs="Arial"/>
          <w:b/>
          <w:sz w:val="20"/>
          <w:szCs w:val="20"/>
        </w:rPr>
        <w:t>Fuente:</w:t>
      </w:r>
      <w:r>
        <w:rPr>
          <w:rFonts w:ascii="Arial" w:eastAsia="Arial" w:hAnsi="Arial" w:cs="Arial"/>
          <w:sz w:val="20"/>
          <w:szCs w:val="20"/>
        </w:rPr>
        <w:t xml:space="preserve"> Elaboración propia con información de la Secretaría de Hacienda del Estado.</w:t>
      </w:r>
    </w:p>
    <w:p w14:paraId="05BC9C8C" w14:textId="51FE55C8" w:rsidR="00BB2400" w:rsidRPr="00920369" w:rsidRDefault="00E35D80" w:rsidP="000B7F05">
      <w:pPr>
        <w:spacing w:after="120" w:line="360" w:lineRule="auto"/>
        <w:jc w:val="both"/>
        <w:rPr>
          <w:rFonts w:ascii="Arial" w:eastAsia="Arial" w:hAnsi="Arial" w:cs="Arial"/>
        </w:rPr>
      </w:pPr>
      <w:r>
        <w:rPr>
          <w:rFonts w:ascii="Arial" w:eastAsia="Arial" w:hAnsi="Arial" w:cs="Arial"/>
        </w:rPr>
        <w:t xml:space="preserve">Por su parte el Cabildo de Playas de Rosarito ha aprobado tanto lo relativo a la autorización de las obras </w:t>
      </w:r>
      <w:r w:rsidR="00AB1A84">
        <w:rPr>
          <w:rFonts w:ascii="Arial" w:eastAsia="Arial" w:hAnsi="Arial" w:cs="Arial"/>
        </w:rPr>
        <w:t>que se</w:t>
      </w:r>
      <w:r>
        <w:rPr>
          <w:rFonts w:ascii="Arial" w:eastAsia="Arial" w:hAnsi="Arial" w:cs="Arial"/>
        </w:rPr>
        <w:t xml:space="preserve"> ejecutar</w:t>
      </w:r>
      <w:r w:rsidR="00AB1A84">
        <w:rPr>
          <w:rFonts w:ascii="Arial" w:eastAsia="Arial" w:hAnsi="Arial" w:cs="Arial"/>
        </w:rPr>
        <w:t>an</w:t>
      </w:r>
      <w:r>
        <w:rPr>
          <w:rFonts w:ascii="Arial" w:eastAsia="Arial" w:hAnsi="Arial" w:cs="Arial"/>
        </w:rPr>
        <w:t xml:space="preserve"> con l</w:t>
      </w:r>
      <w:r w:rsidR="00AB1A84">
        <w:rPr>
          <w:rFonts w:ascii="Arial" w:eastAsia="Arial" w:hAnsi="Arial" w:cs="Arial"/>
        </w:rPr>
        <w:t>os</w:t>
      </w:r>
      <w:r>
        <w:rPr>
          <w:rFonts w:ascii="Arial" w:eastAsia="Arial" w:hAnsi="Arial" w:cs="Arial"/>
        </w:rPr>
        <w:t xml:space="preserve"> recurso</w:t>
      </w:r>
      <w:r w:rsidR="00AB1A84">
        <w:rPr>
          <w:rFonts w:ascii="Arial" w:eastAsia="Arial" w:hAnsi="Arial" w:cs="Arial"/>
        </w:rPr>
        <w:t>s</w:t>
      </w:r>
      <w:r>
        <w:rPr>
          <w:rFonts w:ascii="Arial" w:eastAsia="Arial" w:hAnsi="Arial" w:cs="Arial"/>
        </w:rPr>
        <w:t xml:space="preserve"> de este programa, como el convenio de coordinación entre el Ayuntamiento de Playas de Rosarito y </w:t>
      </w:r>
      <w:r w:rsidRPr="00920369">
        <w:rPr>
          <w:rFonts w:ascii="Arial" w:eastAsia="Arial" w:hAnsi="Arial" w:cs="Arial"/>
        </w:rPr>
        <w:t>la Promotora del Desarrollo Urbano de Playas de Rosarito (PRODEUR)</w:t>
      </w:r>
      <w:r w:rsidR="00AB1A84">
        <w:rPr>
          <w:rFonts w:ascii="Arial" w:eastAsia="Arial" w:hAnsi="Arial" w:cs="Arial"/>
        </w:rPr>
        <w:t>,</w:t>
      </w:r>
      <w:r w:rsidRPr="00920369">
        <w:rPr>
          <w:rFonts w:ascii="Arial" w:eastAsia="Arial" w:hAnsi="Arial" w:cs="Arial"/>
        </w:rPr>
        <w:t xml:space="preserve"> para aplicar y ejercer</w:t>
      </w:r>
      <w:r w:rsidR="006374A2">
        <w:rPr>
          <w:rFonts w:ascii="Arial" w:eastAsia="Arial" w:hAnsi="Arial" w:cs="Arial"/>
        </w:rPr>
        <w:t xml:space="preserve"> </w:t>
      </w:r>
      <w:r w:rsidR="00AB1A84">
        <w:rPr>
          <w:rFonts w:ascii="Arial" w:eastAsia="Arial" w:hAnsi="Arial" w:cs="Arial"/>
        </w:rPr>
        <w:t xml:space="preserve">los </w:t>
      </w:r>
      <w:r w:rsidRPr="00920369">
        <w:rPr>
          <w:rFonts w:ascii="Arial" w:eastAsia="Arial" w:hAnsi="Arial" w:cs="Arial"/>
        </w:rPr>
        <w:t xml:space="preserve"> recursos federales del programa de Regularización de Vehículos de Procedencia Extranjera.</w:t>
      </w:r>
    </w:p>
    <w:p w14:paraId="2FCE6B6C" w14:textId="77777777" w:rsidR="00BB2400" w:rsidRDefault="00E35D80" w:rsidP="000B7F05">
      <w:pPr>
        <w:spacing w:after="120" w:line="360" w:lineRule="auto"/>
        <w:jc w:val="both"/>
        <w:rPr>
          <w:rFonts w:ascii="Arial" w:eastAsia="Arial" w:hAnsi="Arial" w:cs="Arial"/>
        </w:rPr>
      </w:pPr>
      <w:r w:rsidRPr="00920369">
        <w:rPr>
          <w:rFonts w:ascii="Arial" w:eastAsia="Arial" w:hAnsi="Arial" w:cs="Arial"/>
        </w:rPr>
        <w:t>La Promotora del Desarrollo Urbano de Playas de Rosarito (PRODEUR), es la entidad paramunici</w:t>
      </w:r>
      <w:r>
        <w:rPr>
          <w:rFonts w:ascii="Arial" w:eastAsia="Arial" w:hAnsi="Arial" w:cs="Arial"/>
        </w:rPr>
        <w:t xml:space="preserve">pal del Ayuntamiento de Playas de Rosarito a través de la cual se ejecutarán las obras de pavimentación, fue creada como una Paramunicipal mediante el decreto publicado en el Periódico Oficial del Estado de Baja California el 4 de febrero del año 2000, esta institución de </w:t>
      </w:r>
      <w:r w:rsidRPr="00920369">
        <w:rPr>
          <w:rFonts w:ascii="Arial" w:eastAsia="Arial" w:hAnsi="Arial" w:cs="Arial"/>
        </w:rPr>
        <w:t>acuerdo en el</w:t>
      </w:r>
      <w:r w:rsidR="00920369" w:rsidRPr="00920369">
        <w:rPr>
          <w:rFonts w:ascii="Arial" w:eastAsia="Arial" w:hAnsi="Arial" w:cs="Arial"/>
        </w:rPr>
        <w:t xml:space="preserve"> Artí</w:t>
      </w:r>
      <w:r w:rsidRPr="00920369">
        <w:rPr>
          <w:rFonts w:ascii="Arial" w:eastAsia="Arial" w:hAnsi="Arial" w:cs="Arial"/>
        </w:rPr>
        <w:t>culo 2 tiene</w:t>
      </w:r>
      <w:r>
        <w:rPr>
          <w:rFonts w:ascii="Arial" w:eastAsia="Arial" w:hAnsi="Arial" w:cs="Arial"/>
        </w:rPr>
        <w:t xml:space="preserve"> entre otros objetivos el siguiente:</w:t>
      </w:r>
    </w:p>
    <w:p w14:paraId="1CFBC96E" w14:textId="77777777" w:rsidR="00BB2400" w:rsidRDefault="00E35D80" w:rsidP="000B7F05">
      <w:pPr>
        <w:spacing w:after="120" w:line="360" w:lineRule="auto"/>
        <w:jc w:val="both"/>
        <w:rPr>
          <w:rFonts w:ascii="Arial" w:eastAsia="Arial" w:hAnsi="Arial" w:cs="Arial"/>
        </w:rPr>
      </w:pPr>
      <w:r>
        <w:rPr>
          <w:rFonts w:ascii="Arial" w:eastAsia="Arial" w:hAnsi="Arial" w:cs="Arial"/>
        </w:rPr>
        <w:lastRenderedPageBreak/>
        <w:t xml:space="preserve">XIV. Realizar las obras de infraestructura, equipamiento y mobiliario urbano contenidas en el Plan de Desarrollo Urbano Municipal y de conformidad con los Programas Operativos Anuales y especiales que le señale el Ayuntamiento, para la prestación de los siguientes servicios públicos: </w:t>
      </w:r>
    </w:p>
    <w:p w14:paraId="026B4779" w14:textId="77777777" w:rsidR="00BB2400" w:rsidRDefault="00E35D80" w:rsidP="000B7F05">
      <w:pPr>
        <w:numPr>
          <w:ilvl w:val="0"/>
          <w:numId w:val="4"/>
        </w:numPr>
        <w:pBdr>
          <w:top w:val="nil"/>
          <w:left w:val="nil"/>
          <w:bottom w:val="nil"/>
          <w:right w:val="nil"/>
          <w:between w:val="nil"/>
        </w:pBdr>
        <w:spacing w:after="120" w:line="360" w:lineRule="auto"/>
        <w:ind w:left="714" w:hanging="357"/>
        <w:jc w:val="both"/>
        <w:rPr>
          <w:rFonts w:ascii="Arial" w:eastAsia="Arial" w:hAnsi="Arial" w:cs="Arial"/>
          <w:color w:val="000000"/>
        </w:rPr>
      </w:pPr>
      <w:r>
        <w:rPr>
          <w:rFonts w:ascii="Arial" w:eastAsia="Arial" w:hAnsi="Arial" w:cs="Arial"/>
          <w:color w:val="000000"/>
        </w:rPr>
        <w:t>Agua potable;</w:t>
      </w:r>
    </w:p>
    <w:p w14:paraId="68A19D82" w14:textId="77777777" w:rsidR="00BB2400" w:rsidRDefault="00E35D80" w:rsidP="000B7F05">
      <w:pPr>
        <w:numPr>
          <w:ilvl w:val="0"/>
          <w:numId w:val="4"/>
        </w:numPr>
        <w:pBdr>
          <w:top w:val="nil"/>
          <w:left w:val="nil"/>
          <w:bottom w:val="nil"/>
          <w:right w:val="nil"/>
          <w:between w:val="nil"/>
        </w:pBdr>
        <w:spacing w:after="120" w:line="360" w:lineRule="auto"/>
        <w:ind w:left="714" w:hanging="357"/>
        <w:jc w:val="both"/>
        <w:rPr>
          <w:rFonts w:ascii="Arial" w:eastAsia="Arial" w:hAnsi="Arial" w:cs="Arial"/>
          <w:color w:val="000000"/>
        </w:rPr>
      </w:pPr>
      <w:r>
        <w:rPr>
          <w:rFonts w:ascii="Arial" w:eastAsia="Arial" w:hAnsi="Arial" w:cs="Arial"/>
          <w:color w:val="000000"/>
        </w:rPr>
        <w:t>Alcantarillado de aguas residuales y pluviales;</w:t>
      </w:r>
    </w:p>
    <w:p w14:paraId="1B24790B" w14:textId="77777777" w:rsidR="00BB2400" w:rsidRDefault="00E35D80" w:rsidP="000B7F05">
      <w:pPr>
        <w:numPr>
          <w:ilvl w:val="0"/>
          <w:numId w:val="4"/>
        </w:numPr>
        <w:pBdr>
          <w:top w:val="nil"/>
          <w:left w:val="nil"/>
          <w:bottom w:val="nil"/>
          <w:right w:val="nil"/>
          <w:between w:val="nil"/>
        </w:pBdr>
        <w:spacing w:after="120" w:line="360" w:lineRule="auto"/>
        <w:ind w:left="714" w:hanging="357"/>
        <w:jc w:val="both"/>
        <w:rPr>
          <w:rFonts w:ascii="Arial" w:eastAsia="Arial" w:hAnsi="Arial" w:cs="Arial"/>
          <w:color w:val="000000"/>
        </w:rPr>
      </w:pPr>
      <w:r>
        <w:rPr>
          <w:rFonts w:ascii="Arial" w:eastAsia="Arial" w:hAnsi="Arial" w:cs="Arial"/>
          <w:color w:val="000000"/>
        </w:rPr>
        <w:t>Alumbrado público;</w:t>
      </w:r>
    </w:p>
    <w:p w14:paraId="61446C4B" w14:textId="77777777" w:rsidR="00BB2400" w:rsidRDefault="00E35D80" w:rsidP="000B7F05">
      <w:pPr>
        <w:numPr>
          <w:ilvl w:val="0"/>
          <w:numId w:val="4"/>
        </w:numPr>
        <w:pBdr>
          <w:top w:val="nil"/>
          <w:left w:val="nil"/>
          <w:bottom w:val="nil"/>
          <w:right w:val="nil"/>
          <w:between w:val="nil"/>
        </w:pBdr>
        <w:spacing w:after="120" w:line="360" w:lineRule="auto"/>
        <w:ind w:left="714" w:hanging="357"/>
        <w:jc w:val="both"/>
        <w:rPr>
          <w:rFonts w:ascii="Arial" w:eastAsia="Arial" w:hAnsi="Arial" w:cs="Arial"/>
          <w:color w:val="000000"/>
        </w:rPr>
      </w:pPr>
      <w:r>
        <w:rPr>
          <w:rFonts w:ascii="Arial" w:eastAsia="Arial" w:hAnsi="Arial" w:cs="Arial"/>
          <w:color w:val="000000"/>
        </w:rPr>
        <w:t>Mantenimiento y conservación de caminos vecinales;</w:t>
      </w:r>
    </w:p>
    <w:p w14:paraId="18FB5629" w14:textId="77777777" w:rsidR="00BB2400" w:rsidRDefault="00E35D80" w:rsidP="000B7F05">
      <w:pPr>
        <w:numPr>
          <w:ilvl w:val="0"/>
          <w:numId w:val="4"/>
        </w:numPr>
        <w:pBdr>
          <w:top w:val="nil"/>
          <w:left w:val="nil"/>
          <w:bottom w:val="nil"/>
          <w:right w:val="nil"/>
          <w:between w:val="nil"/>
        </w:pBdr>
        <w:spacing w:after="120" w:line="360" w:lineRule="auto"/>
        <w:ind w:left="714" w:hanging="357"/>
        <w:jc w:val="both"/>
        <w:rPr>
          <w:rFonts w:ascii="Arial" w:eastAsia="Arial" w:hAnsi="Arial" w:cs="Arial"/>
          <w:b/>
          <w:color w:val="000000"/>
        </w:rPr>
      </w:pPr>
      <w:r>
        <w:rPr>
          <w:rFonts w:ascii="Arial" w:eastAsia="Arial" w:hAnsi="Arial" w:cs="Arial"/>
          <w:b/>
          <w:color w:val="000000"/>
        </w:rPr>
        <w:t>Construcción, reconstrucción y mantenimiento de bulevares, calles, guarniciones, banquetas y paseos peatonales;</w:t>
      </w:r>
    </w:p>
    <w:p w14:paraId="7D251F5C" w14:textId="77777777" w:rsidR="00BB2400" w:rsidRDefault="00E35D80" w:rsidP="000B7F05">
      <w:pPr>
        <w:numPr>
          <w:ilvl w:val="0"/>
          <w:numId w:val="4"/>
        </w:numPr>
        <w:pBdr>
          <w:top w:val="nil"/>
          <w:left w:val="nil"/>
          <w:bottom w:val="nil"/>
          <w:right w:val="nil"/>
          <w:between w:val="nil"/>
        </w:pBdr>
        <w:spacing w:after="120" w:line="360" w:lineRule="auto"/>
        <w:ind w:left="714" w:hanging="357"/>
        <w:jc w:val="both"/>
        <w:rPr>
          <w:rFonts w:ascii="Arial" w:eastAsia="Arial" w:hAnsi="Arial" w:cs="Arial"/>
          <w:color w:val="000000"/>
        </w:rPr>
      </w:pPr>
      <w:r>
        <w:rPr>
          <w:rFonts w:ascii="Arial" w:eastAsia="Arial" w:hAnsi="Arial" w:cs="Arial"/>
          <w:color w:val="000000"/>
        </w:rPr>
        <w:t>Construcción, conservación y mantenimiento de parques, jardines y unidades deportivas;</w:t>
      </w:r>
    </w:p>
    <w:p w14:paraId="1430FCAB" w14:textId="77777777" w:rsidR="00BB2400" w:rsidRDefault="00E35D80" w:rsidP="000B7F05">
      <w:pPr>
        <w:numPr>
          <w:ilvl w:val="0"/>
          <w:numId w:val="4"/>
        </w:numPr>
        <w:pBdr>
          <w:top w:val="nil"/>
          <w:left w:val="nil"/>
          <w:bottom w:val="nil"/>
          <w:right w:val="nil"/>
          <w:between w:val="nil"/>
        </w:pBdr>
        <w:spacing w:after="120" w:line="360" w:lineRule="auto"/>
        <w:ind w:left="714" w:hanging="357"/>
        <w:jc w:val="both"/>
        <w:rPr>
          <w:rFonts w:ascii="Arial" w:eastAsia="Arial" w:hAnsi="Arial" w:cs="Arial"/>
          <w:color w:val="000000"/>
        </w:rPr>
      </w:pPr>
      <w:r>
        <w:rPr>
          <w:rFonts w:ascii="Arial" w:eastAsia="Arial" w:hAnsi="Arial" w:cs="Arial"/>
          <w:color w:val="000000"/>
        </w:rPr>
        <w:t>Construcción, reconstrucción y mantenimiento de mercados y panteones;</w:t>
      </w:r>
    </w:p>
    <w:p w14:paraId="3659E37E" w14:textId="77777777" w:rsidR="00BB2400" w:rsidRDefault="00E35D80" w:rsidP="000B7F05">
      <w:pPr>
        <w:numPr>
          <w:ilvl w:val="0"/>
          <w:numId w:val="4"/>
        </w:numPr>
        <w:pBdr>
          <w:top w:val="nil"/>
          <w:left w:val="nil"/>
          <w:bottom w:val="nil"/>
          <w:right w:val="nil"/>
          <w:between w:val="nil"/>
        </w:pBdr>
        <w:spacing w:after="120" w:line="360" w:lineRule="auto"/>
        <w:ind w:left="714" w:hanging="357"/>
        <w:jc w:val="both"/>
        <w:rPr>
          <w:rFonts w:ascii="Arial" w:eastAsia="Arial" w:hAnsi="Arial" w:cs="Arial"/>
          <w:color w:val="000000"/>
        </w:rPr>
      </w:pPr>
      <w:r>
        <w:rPr>
          <w:rFonts w:ascii="Arial" w:eastAsia="Arial" w:hAnsi="Arial" w:cs="Arial"/>
          <w:color w:val="000000"/>
        </w:rPr>
        <w:t>Construcción, reconstrucción y mantenimiento de rastros;</w:t>
      </w:r>
    </w:p>
    <w:p w14:paraId="31793B88" w14:textId="77777777" w:rsidR="00BB2400" w:rsidRDefault="00E35D80" w:rsidP="000B7F05">
      <w:pPr>
        <w:numPr>
          <w:ilvl w:val="0"/>
          <w:numId w:val="4"/>
        </w:numPr>
        <w:pBdr>
          <w:top w:val="nil"/>
          <w:left w:val="nil"/>
          <w:bottom w:val="nil"/>
          <w:right w:val="nil"/>
          <w:between w:val="nil"/>
        </w:pBdr>
        <w:spacing w:after="120" w:line="360" w:lineRule="auto"/>
        <w:ind w:left="714" w:hanging="357"/>
        <w:jc w:val="both"/>
        <w:rPr>
          <w:rFonts w:ascii="Arial" w:eastAsia="Arial" w:hAnsi="Arial" w:cs="Arial"/>
          <w:color w:val="000000"/>
        </w:rPr>
      </w:pPr>
      <w:r>
        <w:rPr>
          <w:rFonts w:ascii="Arial" w:eastAsia="Arial" w:hAnsi="Arial" w:cs="Arial"/>
          <w:color w:val="000000"/>
        </w:rPr>
        <w:t>Construcción, reconstrucción y mantenimiento de estacionamientos y apeaderos;</w:t>
      </w:r>
    </w:p>
    <w:p w14:paraId="12ED9352" w14:textId="77777777" w:rsidR="00BB2400" w:rsidRDefault="00E35D80" w:rsidP="000B7F05">
      <w:pPr>
        <w:numPr>
          <w:ilvl w:val="0"/>
          <w:numId w:val="4"/>
        </w:numPr>
        <w:pBdr>
          <w:top w:val="nil"/>
          <w:left w:val="nil"/>
          <w:bottom w:val="nil"/>
          <w:right w:val="nil"/>
          <w:between w:val="nil"/>
        </w:pBdr>
        <w:spacing w:after="120" w:line="360" w:lineRule="auto"/>
        <w:ind w:left="714" w:hanging="357"/>
        <w:jc w:val="both"/>
        <w:rPr>
          <w:rFonts w:ascii="Arial" w:eastAsia="Arial" w:hAnsi="Arial" w:cs="Arial"/>
          <w:color w:val="000000"/>
        </w:rPr>
      </w:pPr>
      <w:r>
        <w:rPr>
          <w:rFonts w:ascii="Arial" w:eastAsia="Arial" w:hAnsi="Arial" w:cs="Arial"/>
          <w:color w:val="000000"/>
        </w:rPr>
        <w:t xml:space="preserve">Construcción y reconstrucción de centros culturales, de salud y escolares; y </w:t>
      </w:r>
    </w:p>
    <w:p w14:paraId="3F396C22" w14:textId="77777777" w:rsidR="00BB2400" w:rsidRDefault="00E35D80" w:rsidP="000B7F05">
      <w:pPr>
        <w:numPr>
          <w:ilvl w:val="0"/>
          <w:numId w:val="4"/>
        </w:numPr>
        <w:pBdr>
          <w:top w:val="nil"/>
          <w:left w:val="nil"/>
          <w:bottom w:val="nil"/>
          <w:right w:val="nil"/>
          <w:between w:val="nil"/>
        </w:pBdr>
        <w:spacing w:after="120" w:line="360" w:lineRule="auto"/>
        <w:ind w:left="714" w:hanging="357"/>
        <w:jc w:val="both"/>
        <w:rPr>
          <w:rFonts w:ascii="Arial" w:eastAsia="Arial" w:hAnsi="Arial" w:cs="Arial"/>
          <w:color w:val="000000"/>
        </w:rPr>
      </w:pPr>
      <w:r>
        <w:rPr>
          <w:rFonts w:ascii="Arial" w:eastAsia="Arial" w:hAnsi="Arial" w:cs="Arial"/>
          <w:color w:val="000000"/>
        </w:rPr>
        <w:t>Los demás que le asigne el Ayuntamiento, la planeación del desarrollo municipal o la sociedad.</w:t>
      </w:r>
    </w:p>
    <w:p w14:paraId="18F628CC" w14:textId="09338F30" w:rsidR="00BB2400" w:rsidRDefault="001E0907" w:rsidP="000B7F05">
      <w:pPr>
        <w:spacing w:after="120" w:line="360" w:lineRule="auto"/>
        <w:jc w:val="both"/>
        <w:rPr>
          <w:rFonts w:ascii="Arial" w:eastAsia="Arial" w:hAnsi="Arial" w:cs="Arial"/>
          <w:b/>
        </w:rPr>
      </w:pPr>
      <w:r>
        <w:rPr>
          <w:rFonts w:ascii="Arial" w:eastAsia="Arial" w:hAnsi="Arial" w:cs="Arial"/>
          <w:b/>
        </w:rPr>
        <w:t xml:space="preserve">1.1 </w:t>
      </w:r>
      <w:r w:rsidR="00E35D80">
        <w:rPr>
          <w:rFonts w:ascii="Arial" w:eastAsia="Arial" w:hAnsi="Arial" w:cs="Arial"/>
          <w:b/>
        </w:rPr>
        <w:t>Presupuesto</w:t>
      </w:r>
    </w:p>
    <w:p w14:paraId="3687E8C9" w14:textId="74F288E5" w:rsidR="00BB2400" w:rsidRDefault="00E35D80" w:rsidP="000B7F05">
      <w:pPr>
        <w:spacing w:after="120" w:line="360" w:lineRule="auto"/>
        <w:jc w:val="both"/>
        <w:rPr>
          <w:rFonts w:ascii="Arial" w:eastAsia="Arial" w:hAnsi="Arial" w:cs="Arial"/>
          <w:b/>
        </w:rPr>
      </w:pPr>
      <w:r>
        <w:rPr>
          <w:rFonts w:ascii="Arial" w:eastAsia="Arial" w:hAnsi="Arial" w:cs="Arial"/>
        </w:rPr>
        <w:t xml:space="preserve">En 2023 del Programa de Regularización </w:t>
      </w:r>
      <w:r w:rsidRPr="00920369">
        <w:rPr>
          <w:rFonts w:ascii="Arial" w:eastAsia="Arial" w:hAnsi="Arial" w:cs="Arial"/>
        </w:rPr>
        <w:t xml:space="preserve">de Vehículos </w:t>
      </w:r>
      <w:r>
        <w:rPr>
          <w:rFonts w:ascii="Arial" w:eastAsia="Arial" w:hAnsi="Arial" w:cs="Arial"/>
        </w:rPr>
        <w:t xml:space="preserve">de Procedencia Extranjera, se aprobaron un total de $4,767,727.50 pesos para dos obras de pavimentación, </w:t>
      </w:r>
      <w:r w:rsidR="00AB1A84">
        <w:rPr>
          <w:rFonts w:ascii="Arial" w:eastAsia="Arial" w:hAnsi="Arial" w:cs="Arial"/>
        </w:rPr>
        <w:t xml:space="preserve">para </w:t>
      </w:r>
      <w:r>
        <w:rPr>
          <w:rFonts w:ascii="Arial" w:eastAsia="Arial" w:hAnsi="Arial" w:cs="Arial"/>
        </w:rPr>
        <w:t xml:space="preserve">este recurso </w:t>
      </w:r>
      <w:r w:rsidR="00AB1A84">
        <w:rPr>
          <w:rFonts w:ascii="Arial" w:eastAsia="Arial" w:hAnsi="Arial" w:cs="Arial"/>
        </w:rPr>
        <w:t xml:space="preserve">se </w:t>
      </w:r>
      <w:r w:rsidRPr="00920369">
        <w:rPr>
          <w:rFonts w:ascii="Arial" w:eastAsia="Arial" w:hAnsi="Arial" w:cs="Arial"/>
        </w:rPr>
        <w:t>present</w:t>
      </w:r>
      <w:r w:rsidR="00920369" w:rsidRPr="00920369">
        <w:rPr>
          <w:rFonts w:ascii="Arial" w:eastAsia="Arial" w:hAnsi="Arial" w:cs="Arial"/>
        </w:rPr>
        <w:t>ó</w:t>
      </w:r>
      <w:r w:rsidRPr="00920369">
        <w:rPr>
          <w:rFonts w:ascii="Arial" w:eastAsia="Arial" w:hAnsi="Arial" w:cs="Arial"/>
        </w:rPr>
        <w:t xml:space="preserve"> </w:t>
      </w:r>
      <w:r>
        <w:rPr>
          <w:rFonts w:ascii="Arial" w:eastAsia="Arial" w:hAnsi="Arial" w:cs="Arial"/>
        </w:rPr>
        <w:t>una modificación quedando en $4,728,077.50 pesos los cuales fueron devengados y ejercicios, como se presenta en la siguiente tabla. Pero la diferencia entre el recurso aprobado y el ejercicio se reintegró a la Tesorería de la Federación (TESOFE).</w:t>
      </w:r>
    </w:p>
    <w:p w14:paraId="16FA3639" w14:textId="77777777" w:rsidR="00BB2400" w:rsidRDefault="00E35D8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Tabla 3 Recursos del Programa RVE utilizados en 2023</w:t>
      </w:r>
    </w:p>
    <w:tbl>
      <w:tblPr>
        <w:tblStyle w:val="a1"/>
        <w:tblW w:w="9359" w:type="dxa"/>
        <w:jc w:val="center"/>
        <w:tblInd w:w="0" w:type="dxa"/>
        <w:tblLayout w:type="fixed"/>
        <w:tblLook w:val="0400" w:firstRow="0" w:lastRow="0" w:firstColumn="0" w:lastColumn="0" w:noHBand="0" w:noVBand="1"/>
      </w:tblPr>
      <w:tblGrid>
        <w:gridCol w:w="2843"/>
        <w:gridCol w:w="1292"/>
        <w:gridCol w:w="1500"/>
        <w:gridCol w:w="1292"/>
        <w:gridCol w:w="1292"/>
        <w:gridCol w:w="1140"/>
      </w:tblGrid>
      <w:tr w:rsidR="00BB2400" w14:paraId="7DC9785E" w14:textId="77777777">
        <w:trPr>
          <w:trHeight w:val="397"/>
          <w:jc w:val="center"/>
        </w:trPr>
        <w:tc>
          <w:tcPr>
            <w:tcW w:w="2843" w:type="dxa"/>
            <w:tcBorders>
              <w:top w:val="single" w:sz="4" w:space="0" w:color="000000"/>
              <w:left w:val="single" w:sz="4" w:space="0" w:color="000000"/>
              <w:bottom w:val="single" w:sz="4" w:space="0" w:color="000000"/>
              <w:right w:val="single" w:sz="4" w:space="0" w:color="FFFFFF"/>
            </w:tcBorders>
            <w:shd w:val="clear" w:color="auto" w:fill="661429"/>
            <w:vAlign w:val="center"/>
          </w:tcPr>
          <w:p w14:paraId="17FEDBF6" w14:textId="77777777" w:rsidR="00BB2400" w:rsidRPr="000A4182"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18"/>
                <w:szCs w:val="18"/>
              </w:rPr>
            </w:pPr>
            <w:r w:rsidRPr="000A4182">
              <w:rPr>
                <w:rFonts w:ascii="Arial" w:eastAsia="Arial" w:hAnsi="Arial" w:cs="Arial"/>
                <w:color w:val="FFFFFF" w:themeColor="background1"/>
                <w:sz w:val="18"/>
                <w:szCs w:val="18"/>
              </w:rPr>
              <w:t>Nombre</w:t>
            </w:r>
          </w:p>
        </w:tc>
        <w:tc>
          <w:tcPr>
            <w:tcW w:w="1292" w:type="dxa"/>
            <w:tcBorders>
              <w:top w:val="single" w:sz="4" w:space="0" w:color="000000"/>
              <w:left w:val="single" w:sz="4" w:space="0" w:color="FFFFFF"/>
              <w:bottom w:val="single" w:sz="4" w:space="0" w:color="000000"/>
              <w:right w:val="single" w:sz="4" w:space="0" w:color="FFFFFF"/>
            </w:tcBorders>
            <w:shd w:val="clear" w:color="auto" w:fill="661429"/>
            <w:vAlign w:val="center"/>
          </w:tcPr>
          <w:p w14:paraId="27492923" w14:textId="77777777" w:rsidR="00BB2400" w:rsidRPr="000A4182"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18"/>
                <w:szCs w:val="18"/>
              </w:rPr>
            </w:pPr>
            <w:r w:rsidRPr="000A4182">
              <w:rPr>
                <w:rFonts w:ascii="Arial" w:eastAsia="Arial" w:hAnsi="Arial" w:cs="Arial"/>
                <w:color w:val="FFFFFF" w:themeColor="background1"/>
                <w:sz w:val="18"/>
                <w:szCs w:val="18"/>
              </w:rPr>
              <w:t>Aprobado</w:t>
            </w:r>
          </w:p>
        </w:tc>
        <w:tc>
          <w:tcPr>
            <w:tcW w:w="1500" w:type="dxa"/>
            <w:tcBorders>
              <w:top w:val="single" w:sz="4" w:space="0" w:color="000000"/>
              <w:left w:val="single" w:sz="4" w:space="0" w:color="FFFFFF"/>
              <w:bottom w:val="single" w:sz="4" w:space="0" w:color="000000"/>
              <w:right w:val="single" w:sz="4" w:space="0" w:color="FFFFFF"/>
            </w:tcBorders>
            <w:shd w:val="clear" w:color="auto" w:fill="661429"/>
            <w:vAlign w:val="center"/>
          </w:tcPr>
          <w:p w14:paraId="3CBBE31B" w14:textId="77777777" w:rsidR="00BB2400" w:rsidRPr="000A4182"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18"/>
                <w:szCs w:val="18"/>
              </w:rPr>
            </w:pPr>
            <w:r w:rsidRPr="000A4182">
              <w:rPr>
                <w:rFonts w:ascii="Arial" w:eastAsia="Arial" w:hAnsi="Arial" w:cs="Arial"/>
                <w:color w:val="FFFFFF" w:themeColor="background1"/>
                <w:sz w:val="18"/>
                <w:szCs w:val="18"/>
              </w:rPr>
              <w:t>Modificado</w:t>
            </w:r>
          </w:p>
        </w:tc>
        <w:tc>
          <w:tcPr>
            <w:tcW w:w="1292" w:type="dxa"/>
            <w:tcBorders>
              <w:top w:val="single" w:sz="4" w:space="0" w:color="000000"/>
              <w:left w:val="single" w:sz="4" w:space="0" w:color="FFFFFF"/>
              <w:bottom w:val="single" w:sz="4" w:space="0" w:color="000000"/>
              <w:right w:val="single" w:sz="4" w:space="0" w:color="FFFFFF"/>
            </w:tcBorders>
            <w:shd w:val="clear" w:color="auto" w:fill="661429"/>
            <w:vAlign w:val="center"/>
          </w:tcPr>
          <w:p w14:paraId="0F044FEA" w14:textId="77777777" w:rsidR="00BB2400" w:rsidRPr="000A4182"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18"/>
                <w:szCs w:val="18"/>
              </w:rPr>
            </w:pPr>
            <w:r w:rsidRPr="000A4182">
              <w:rPr>
                <w:rFonts w:ascii="Arial" w:eastAsia="Arial" w:hAnsi="Arial" w:cs="Arial"/>
                <w:color w:val="FFFFFF" w:themeColor="background1"/>
                <w:sz w:val="18"/>
                <w:szCs w:val="18"/>
              </w:rPr>
              <w:t>Devengado</w:t>
            </w:r>
          </w:p>
        </w:tc>
        <w:tc>
          <w:tcPr>
            <w:tcW w:w="1292" w:type="dxa"/>
            <w:tcBorders>
              <w:top w:val="single" w:sz="4" w:space="0" w:color="000000"/>
              <w:left w:val="single" w:sz="4" w:space="0" w:color="FFFFFF"/>
              <w:bottom w:val="single" w:sz="4" w:space="0" w:color="000000"/>
              <w:right w:val="single" w:sz="4" w:space="0" w:color="FFFFFF"/>
            </w:tcBorders>
            <w:shd w:val="clear" w:color="auto" w:fill="661429"/>
            <w:vAlign w:val="center"/>
          </w:tcPr>
          <w:p w14:paraId="337A73F7" w14:textId="77777777" w:rsidR="00BB2400" w:rsidRPr="000A4182"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18"/>
                <w:szCs w:val="18"/>
              </w:rPr>
            </w:pPr>
            <w:r w:rsidRPr="000A4182">
              <w:rPr>
                <w:rFonts w:ascii="Arial" w:eastAsia="Arial" w:hAnsi="Arial" w:cs="Arial"/>
                <w:color w:val="FFFFFF" w:themeColor="background1"/>
                <w:sz w:val="18"/>
                <w:szCs w:val="18"/>
              </w:rPr>
              <w:t>Ejercido</w:t>
            </w:r>
          </w:p>
        </w:tc>
        <w:tc>
          <w:tcPr>
            <w:tcW w:w="1140" w:type="dxa"/>
            <w:tcBorders>
              <w:top w:val="single" w:sz="4" w:space="0" w:color="000000"/>
              <w:left w:val="single" w:sz="4" w:space="0" w:color="FFFFFF"/>
              <w:bottom w:val="single" w:sz="4" w:space="0" w:color="000000"/>
              <w:right w:val="single" w:sz="4" w:space="0" w:color="000000"/>
            </w:tcBorders>
            <w:shd w:val="clear" w:color="auto" w:fill="661429"/>
            <w:vAlign w:val="center"/>
          </w:tcPr>
          <w:p w14:paraId="7BBF87CB" w14:textId="77777777" w:rsidR="00BB2400" w:rsidRPr="000A4182"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18"/>
                <w:szCs w:val="18"/>
              </w:rPr>
            </w:pPr>
            <w:r w:rsidRPr="000A4182">
              <w:rPr>
                <w:rFonts w:ascii="Arial" w:eastAsia="Arial" w:hAnsi="Arial" w:cs="Arial"/>
                <w:color w:val="FFFFFF" w:themeColor="background1"/>
                <w:sz w:val="18"/>
                <w:szCs w:val="18"/>
              </w:rPr>
              <w:t>Reintegro a la TESOFE</w:t>
            </w:r>
          </w:p>
        </w:tc>
      </w:tr>
      <w:tr w:rsidR="00BB2400" w14:paraId="0C658519" w14:textId="77777777">
        <w:trPr>
          <w:trHeight w:val="567"/>
          <w:jc w:val="center"/>
        </w:trPr>
        <w:tc>
          <w:tcPr>
            <w:tcW w:w="2843" w:type="dxa"/>
            <w:tcBorders>
              <w:top w:val="single" w:sz="4" w:space="0" w:color="000000"/>
              <w:left w:val="single" w:sz="4" w:space="0" w:color="000000"/>
              <w:bottom w:val="single" w:sz="4" w:space="0" w:color="000000"/>
              <w:right w:val="single" w:sz="4" w:space="0" w:color="000000"/>
            </w:tcBorders>
            <w:vAlign w:val="center"/>
          </w:tcPr>
          <w:p w14:paraId="351BB7A5"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Calle Mariano Matamoros desde calle Ave. Lázaro Cárdenas hasta Calle Cerrada Col. Anexa Obrera</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0F469"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$1,753,245.00</w:t>
            </w:r>
          </w:p>
        </w:tc>
        <w:tc>
          <w:tcPr>
            <w:tcW w:w="1500" w:type="dxa"/>
            <w:tcBorders>
              <w:top w:val="single" w:sz="4" w:space="0" w:color="000000"/>
              <w:left w:val="nil"/>
              <w:bottom w:val="single" w:sz="4" w:space="0" w:color="000000"/>
              <w:right w:val="single" w:sz="4" w:space="0" w:color="000000"/>
            </w:tcBorders>
            <w:shd w:val="clear" w:color="auto" w:fill="auto"/>
            <w:vAlign w:val="center"/>
          </w:tcPr>
          <w:p w14:paraId="398D0DDA"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$1,722,050.58</w:t>
            </w:r>
          </w:p>
        </w:tc>
        <w:tc>
          <w:tcPr>
            <w:tcW w:w="1292" w:type="dxa"/>
            <w:tcBorders>
              <w:top w:val="single" w:sz="4" w:space="0" w:color="000000"/>
              <w:left w:val="nil"/>
              <w:bottom w:val="single" w:sz="4" w:space="0" w:color="000000"/>
              <w:right w:val="single" w:sz="4" w:space="0" w:color="000000"/>
            </w:tcBorders>
            <w:shd w:val="clear" w:color="auto" w:fill="auto"/>
            <w:vAlign w:val="center"/>
          </w:tcPr>
          <w:p w14:paraId="73593664"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$1,722,050.58</w:t>
            </w:r>
          </w:p>
        </w:tc>
        <w:tc>
          <w:tcPr>
            <w:tcW w:w="1292" w:type="dxa"/>
            <w:tcBorders>
              <w:top w:val="single" w:sz="4" w:space="0" w:color="000000"/>
              <w:left w:val="nil"/>
              <w:bottom w:val="single" w:sz="4" w:space="0" w:color="000000"/>
              <w:right w:val="single" w:sz="4" w:space="0" w:color="000000"/>
            </w:tcBorders>
            <w:shd w:val="clear" w:color="auto" w:fill="auto"/>
            <w:vAlign w:val="center"/>
          </w:tcPr>
          <w:p w14:paraId="40887E22"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$1,7220,50.6</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4F5BB618"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$31,194.42</w:t>
            </w:r>
          </w:p>
        </w:tc>
      </w:tr>
      <w:tr w:rsidR="00BB2400" w14:paraId="0802D0E8" w14:textId="77777777">
        <w:trPr>
          <w:trHeight w:val="794"/>
          <w:jc w:val="center"/>
        </w:trPr>
        <w:tc>
          <w:tcPr>
            <w:tcW w:w="2843" w:type="dxa"/>
            <w:tcBorders>
              <w:top w:val="single" w:sz="4" w:space="0" w:color="000000"/>
              <w:left w:val="single" w:sz="4" w:space="0" w:color="000000"/>
              <w:bottom w:val="single" w:sz="4" w:space="0" w:color="000000"/>
              <w:right w:val="single" w:sz="4" w:space="0" w:color="000000"/>
            </w:tcBorders>
            <w:vAlign w:val="center"/>
          </w:tcPr>
          <w:p w14:paraId="2DAFC369"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Calle Chilpancingo desde Calle Culiacán a Calle Tecate, Colonia Ampliación Lucio Blanco, Delegación Zona Centro </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856E1"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$3,014,482.50</w:t>
            </w:r>
          </w:p>
        </w:tc>
        <w:tc>
          <w:tcPr>
            <w:tcW w:w="1500" w:type="dxa"/>
            <w:tcBorders>
              <w:top w:val="single" w:sz="4" w:space="0" w:color="000000"/>
              <w:left w:val="nil"/>
              <w:bottom w:val="single" w:sz="4" w:space="0" w:color="000000"/>
              <w:right w:val="single" w:sz="4" w:space="0" w:color="000000"/>
            </w:tcBorders>
            <w:shd w:val="clear" w:color="auto" w:fill="auto"/>
            <w:vAlign w:val="center"/>
          </w:tcPr>
          <w:p w14:paraId="4E59D75F"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$3,006,026.92</w:t>
            </w:r>
          </w:p>
        </w:tc>
        <w:tc>
          <w:tcPr>
            <w:tcW w:w="1292" w:type="dxa"/>
            <w:tcBorders>
              <w:top w:val="single" w:sz="4" w:space="0" w:color="000000"/>
              <w:left w:val="nil"/>
              <w:bottom w:val="single" w:sz="4" w:space="0" w:color="000000"/>
              <w:right w:val="single" w:sz="4" w:space="0" w:color="000000"/>
            </w:tcBorders>
            <w:shd w:val="clear" w:color="auto" w:fill="auto"/>
            <w:vAlign w:val="center"/>
          </w:tcPr>
          <w:p w14:paraId="67A824FC"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$3,006,026.92</w:t>
            </w:r>
          </w:p>
        </w:tc>
        <w:tc>
          <w:tcPr>
            <w:tcW w:w="1292" w:type="dxa"/>
            <w:tcBorders>
              <w:top w:val="single" w:sz="4" w:space="0" w:color="000000"/>
              <w:left w:val="nil"/>
              <w:bottom w:val="single" w:sz="4" w:space="0" w:color="000000"/>
              <w:right w:val="single" w:sz="4" w:space="0" w:color="000000"/>
            </w:tcBorders>
            <w:shd w:val="clear" w:color="auto" w:fill="auto"/>
            <w:vAlign w:val="center"/>
          </w:tcPr>
          <w:p w14:paraId="389FD0B5"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$3,006,026.9</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66167E94"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$8,455.58</w:t>
            </w:r>
          </w:p>
        </w:tc>
      </w:tr>
      <w:tr w:rsidR="00BB2400" w14:paraId="6D734FF9" w14:textId="77777777">
        <w:trPr>
          <w:trHeight w:val="454"/>
          <w:jc w:val="center"/>
        </w:trPr>
        <w:tc>
          <w:tcPr>
            <w:tcW w:w="2843" w:type="dxa"/>
            <w:tcBorders>
              <w:top w:val="single" w:sz="4" w:space="0" w:color="000000"/>
              <w:left w:val="single" w:sz="4" w:space="0" w:color="000000"/>
              <w:bottom w:val="single" w:sz="4" w:space="0" w:color="000000"/>
              <w:right w:val="single" w:sz="4" w:space="0" w:color="000000"/>
            </w:tcBorders>
            <w:vAlign w:val="center"/>
          </w:tcPr>
          <w:p w14:paraId="6F14FF4A"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Total</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29DC4"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$4,767,727.50</w:t>
            </w:r>
          </w:p>
        </w:tc>
        <w:tc>
          <w:tcPr>
            <w:tcW w:w="1500" w:type="dxa"/>
            <w:tcBorders>
              <w:top w:val="single" w:sz="4" w:space="0" w:color="000000"/>
              <w:left w:val="nil"/>
              <w:bottom w:val="single" w:sz="4" w:space="0" w:color="000000"/>
              <w:right w:val="single" w:sz="4" w:space="0" w:color="000000"/>
            </w:tcBorders>
            <w:shd w:val="clear" w:color="auto" w:fill="auto"/>
            <w:vAlign w:val="center"/>
          </w:tcPr>
          <w:p w14:paraId="7ABB209F"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$4,728,077.50</w:t>
            </w:r>
          </w:p>
        </w:tc>
        <w:tc>
          <w:tcPr>
            <w:tcW w:w="1292" w:type="dxa"/>
            <w:tcBorders>
              <w:top w:val="single" w:sz="4" w:space="0" w:color="000000"/>
              <w:left w:val="nil"/>
              <w:bottom w:val="single" w:sz="4" w:space="0" w:color="000000"/>
              <w:right w:val="single" w:sz="4" w:space="0" w:color="000000"/>
            </w:tcBorders>
            <w:shd w:val="clear" w:color="auto" w:fill="auto"/>
            <w:vAlign w:val="center"/>
          </w:tcPr>
          <w:p w14:paraId="77DF6B58"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$4,728,077.50</w:t>
            </w:r>
          </w:p>
        </w:tc>
        <w:tc>
          <w:tcPr>
            <w:tcW w:w="1292" w:type="dxa"/>
            <w:tcBorders>
              <w:top w:val="single" w:sz="4" w:space="0" w:color="000000"/>
              <w:left w:val="nil"/>
              <w:bottom w:val="single" w:sz="4" w:space="0" w:color="000000"/>
              <w:right w:val="single" w:sz="4" w:space="0" w:color="000000"/>
            </w:tcBorders>
            <w:shd w:val="clear" w:color="auto" w:fill="auto"/>
            <w:vAlign w:val="center"/>
          </w:tcPr>
          <w:p w14:paraId="51260B46"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$4,728,077.50</w:t>
            </w:r>
          </w:p>
        </w:tc>
        <w:tc>
          <w:tcPr>
            <w:tcW w:w="1140" w:type="dxa"/>
            <w:tcBorders>
              <w:top w:val="single" w:sz="4" w:space="0" w:color="000000"/>
              <w:left w:val="nil"/>
              <w:bottom w:val="single" w:sz="4" w:space="0" w:color="000000"/>
              <w:right w:val="single" w:sz="4" w:space="0" w:color="000000"/>
            </w:tcBorders>
            <w:shd w:val="clear" w:color="auto" w:fill="auto"/>
            <w:vAlign w:val="center"/>
          </w:tcPr>
          <w:p w14:paraId="3B8B6375"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$39,650.00</w:t>
            </w:r>
          </w:p>
        </w:tc>
      </w:tr>
    </w:tbl>
    <w:p w14:paraId="7BD006CE" w14:textId="77777777" w:rsidR="00BB2400" w:rsidRDefault="00E35D80">
      <w:pPr>
        <w:spacing w:line="360" w:lineRule="auto"/>
        <w:jc w:val="center"/>
        <w:rPr>
          <w:rFonts w:ascii="Arial" w:eastAsia="Arial" w:hAnsi="Arial" w:cs="Arial"/>
          <w:sz w:val="20"/>
          <w:szCs w:val="20"/>
        </w:rPr>
      </w:pPr>
      <w:r>
        <w:rPr>
          <w:rFonts w:ascii="Arial" w:eastAsia="Arial" w:hAnsi="Arial" w:cs="Arial"/>
          <w:b/>
          <w:sz w:val="16"/>
          <w:szCs w:val="16"/>
        </w:rPr>
        <w:t>Fuente:</w:t>
      </w:r>
      <w:r>
        <w:rPr>
          <w:rFonts w:ascii="Arial" w:eastAsia="Arial" w:hAnsi="Arial" w:cs="Arial"/>
          <w:sz w:val="16"/>
          <w:szCs w:val="16"/>
        </w:rPr>
        <w:t xml:space="preserve"> Tesorería Municipal. Ayuntamiento de Playas de Rosarito.</w:t>
      </w:r>
    </w:p>
    <w:p w14:paraId="76A1F6B5" w14:textId="47836439" w:rsidR="00BB2400" w:rsidRDefault="00E35D80" w:rsidP="000B7F05">
      <w:pPr>
        <w:spacing w:after="120" w:line="360" w:lineRule="auto"/>
        <w:jc w:val="both"/>
        <w:rPr>
          <w:rFonts w:ascii="Arial" w:eastAsia="Arial" w:hAnsi="Arial" w:cs="Arial"/>
        </w:rPr>
      </w:pPr>
      <w:r>
        <w:rPr>
          <w:rFonts w:ascii="Arial" w:eastAsia="Arial" w:hAnsi="Arial" w:cs="Arial"/>
        </w:rPr>
        <w:lastRenderedPageBreak/>
        <w:t xml:space="preserve">Los reintegros se refieren a los recursos devueltos a la Tesorería de la Federación (TESOFE) </w:t>
      </w:r>
      <w:r w:rsidR="00AB1A84">
        <w:rPr>
          <w:rFonts w:ascii="Arial" w:eastAsia="Arial" w:hAnsi="Arial" w:cs="Arial"/>
        </w:rPr>
        <w:t>de acuerdo con el</w:t>
      </w:r>
      <w:r>
        <w:rPr>
          <w:rFonts w:ascii="Arial" w:eastAsia="Arial" w:hAnsi="Arial" w:cs="Arial"/>
        </w:rPr>
        <w:t xml:space="preserve"> numeral 16 de </w:t>
      </w:r>
      <w:r w:rsidRPr="00733A00">
        <w:rPr>
          <w:rFonts w:ascii="Arial" w:eastAsia="Arial" w:hAnsi="Arial" w:cs="Arial"/>
        </w:rPr>
        <w:t xml:space="preserve">los </w:t>
      </w:r>
      <w:r w:rsidR="00733A00" w:rsidRPr="00733A00">
        <w:rPr>
          <w:rFonts w:ascii="Arial" w:eastAsia="Arial" w:hAnsi="Arial" w:cs="Arial"/>
        </w:rPr>
        <w:t>l</w:t>
      </w:r>
      <w:r w:rsidRPr="00733A00">
        <w:rPr>
          <w:rFonts w:ascii="Arial" w:eastAsia="Arial" w:hAnsi="Arial" w:cs="Arial"/>
        </w:rPr>
        <w:t>ineamientos</w:t>
      </w:r>
      <w:r>
        <w:rPr>
          <w:rFonts w:ascii="Arial" w:eastAsia="Arial" w:hAnsi="Arial" w:cs="Arial"/>
        </w:rPr>
        <w:t xml:space="preserve"> para el ejercicio de los recursos destinados a acciones de pavimentación en los municipios que correspondan, derivados de los aprovechamientos que se generen con motivo de la regularización de vehículos usados de procedencia extranjera, en sus siguientes incisos:</w:t>
      </w:r>
    </w:p>
    <w:p w14:paraId="3E8270EB" w14:textId="77777777" w:rsidR="00BB2400" w:rsidRDefault="00E35D80" w:rsidP="000B7F05">
      <w:pPr>
        <w:spacing w:after="120" w:line="360" w:lineRule="auto"/>
        <w:jc w:val="both"/>
        <w:rPr>
          <w:rFonts w:ascii="Arial" w:eastAsia="Arial" w:hAnsi="Arial" w:cs="Arial"/>
        </w:rPr>
      </w:pPr>
      <w:r>
        <w:rPr>
          <w:rFonts w:ascii="Arial" w:eastAsia="Arial" w:hAnsi="Arial" w:cs="Arial"/>
        </w:rPr>
        <w:t>g) Reintegrar a la TESOFE a más tardar el 15 de enero de 2024 los subsidios que no se encuentren comprometidos al 31 de diciembre de 2023, y</w:t>
      </w:r>
    </w:p>
    <w:p w14:paraId="2D32C841" w14:textId="77777777" w:rsidR="00BB2400" w:rsidRDefault="00E35D80" w:rsidP="000B7F05">
      <w:pPr>
        <w:spacing w:after="120" w:line="360" w:lineRule="auto"/>
        <w:jc w:val="both"/>
        <w:rPr>
          <w:rFonts w:ascii="Arial" w:eastAsia="Arial" w:hAnsi="Arial" w:cs="Arial"/>
        </w:rPr>
      </w:pPr>
      <w:r>
        <w:rPr>
          <w:rFonts w:ascii="Arial" w:eastAsia="Arial" w:hAnsi="Arial" w:cs="Arial"/>
        </w:rPr>
        <w:t xml:space="preserve">h) Reintegrar a la TESOFE, en términos del artículo 17, segundo párrafo, de la Ley de Disciplina Financiera de las Entidades Federativas y los Municipios, los subsidios no devengados y los no pagados conforme a los calendarios de ejecución establecidos en los convenios que se celebren con la UPCP, así como los recursos remantes y los rendimientos financieros que se hayan generados a la fecha del reintegro, sin perjuicio de lo señalado en el numeral 12, segundo párrafo, de </w:t>
      </w:r>
      <w:r w:rsidRPr="00733A00">
        <w:rPr>
          <w:rFonts w:ascii="Arial" w:eastAsia="Arial" w:hAnsi="Arial" w:cs="Arial"/>
        </w:rPr>
        <w:t>los Lineamientos</w:t>
      </w:r>
      <w:r>
        <w:rPr>
          <w:rFonts w:ascii="Arial" w:eastAsia="Arial" w:hAnsi="Arial" w:cs="Arial"/>
        </w:rPr>
        <w:t>.</w:t>
      </w:r>
    </w:p>
    <w:p w14:paraId="10393A23" w14:textId="77777777" w:rsidR="00BB2400" w:rsidRDefault="00E35D80" w:rsidP="000B7F05">
      <w:pPr>
        <w:spacing w:after="120" w:line="360" w:lineRule="auto"/>
        <w:jc w:val="both"/>
        <w:rPr>
          <w:rFonts w:ascii="Arial" w:eastAsia="Arial" w:hAnsi="Arial" w:cs="Arial"/>
        </w:rPr>
      </w:pPr>
      <w:r>
        <w:rPr>
          <w:rFonts w:ascii="Arial" w:eastAsia="Arial" w:hAnsi="Arial" w:cs="Arial"/>
        </w:rPr>
        <w:t>Por lo que se reintegraron a la TESOFE $39,650.00 pesos de recurso no ejercido, más $1,402.56 pesos de rendimientos financieros generados para un total de $41,052.56 pesos.</w:t>
      </w:r>
    </w:p>
    <w:p w14:paraId="7E77FFFE" w14:textId="77777777" w:rsidR="00BB2400" w:rsidRDefault="00E35D80" w:rsidP="000B7F05">
      <w:pPr>
        <w:spacing w:after="120" w:line="360" w:lineRule="auto"/>
        <w:jc w:val="both"/>
        <w:rPr>
          <w:rFonts w:ascii="Arial" w:eastAsia="Arial" w:hAnsi="Arial" w:cs="Arial"/>
        </w:rPr>
      </w:pPr>
      <w:r>
        <w:rPr>
          <w:rFonts w:ascii="Arial" w:eastAsia="Arial" w:hAnsi="Arial" w:cs="Arial"/>
        </w:rPr>
        <w:t xml:space="preserve">Con los recursos obtenidos del Programa de Regularización </w:t>
      </w:r>
      <w:r w:rsidRPr="00733A00">
        <w:rPr>
          <w:rFonts w:ascii="Arial" w:eastAsia="Arial" w:hAnsi="Arial" w:cs="Arial"/>
        </w:rPr>
        <w:t>de Vehículos de</w:t>
      </w:r>
      <w:r>
        <w:rPr>
          <w:rFonts w:ascii="Arial" w:eastAsia="Arial" w:hAnsi="Arial" w:cs="Arial"/>
        </w:rPr>
        <w:t xml:space="preserve"> Procedencia Extranjera durante el año 2023, también se utilizaron </w:t>
      </w:r>
      <w:r w:rsidRPr="00B13BE7">
        <w:rPr>
          <w:rFonts w:ascii="Arial" w:eastAsia="Arial" w:hAnsi="Arial" w:cs="Arial"/>
        </w:rPr>
        <w:t>recursos para la</w:t>
      </w:r>
      <w:r>
        <w:rPr>
          <w:rFonts w:ascii="Arial" w:eastAsia="Arial" w:hAnsi="Arial" w:cs="Arial"/>
        </w:rPr>
        <w:t xml:space="preserve"> pavimentación de una calle adicional, con un monto aprobado por $3,591,405.00 pesos, sin embargo, el recurso se modificó y ejerció por $2,917,326.76 pesos. Lo anterior, genera que se reintegre a la TESOFE $674,076.24 pesos.</w:t>
      </w:r>
    </w:p>
    <w:p w14:paraId="5CA4A4B7" w14:textId="77777777" w:rsidR="00BB2400" w:rsidRDefault="00E35D8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Tabla 4 Recursos del Programa utilizados en 2024</w:t>
      </w:r>
    </w:p>
    <w:tbl>
      <w:tblPr>
        <w:tblStyle w:val="a2"/>
        <w:tblW w:w="9212" w:type="dxa"/>
        <w:jc w:val="center"/>
        <w:tblInd w:w="0" w:type="dxa"/>
        <w:tblLayout w:type="fixed"/>
        <w:tblLook w:val="0400" w:firstRow="0" w:lastRow="0" w:firstColumn="0" w:lastColumn="0" w:noHBand="0" w:noVBand="1"/>
      </w:tblPr>
      <w:tblGrid>
        <w:gridCol w:w="2679"/>
        <w:gridCol w:w="1292"/>
        <w:gridCol w:w="1500"/>
        <w:gridCol w:w="1292"/>
        <w:gridCol w:w="1292"/>
        <w:gridCol w:w="1157"/>
      </w:tblGrid>
      <w:tr w:rsidR="00BB2400" w14:paraId="40EEFADF" w14:textId="77777777">
        <w:trPr>
          <w:trHeight w:val="340"/>
          <w:jc w:val="center"/>
        </w:trPr>
        <w:tc>
          <w:tcPr>
            <w:tcW w:w="2679" w:type="dxa"/>
            <w:tcBorders>
              <w:top w:val="single" w:sz="4" w:space="0" w:color="000000"/>
              <w:left w:val="single" w:sz="4" w:space="0" w:color="000000"/>
              <w:bottom w:val="single" w:sz="4" w:space="0" w:color="000000"/>
              <w:right w:val="single" w:sz="4" w:space="0" w:color="FFFFFF"/>
            </w:tcBorders>
            <w:shd w:val="clear" w:color="auto" w:fill="661429"/>
            <w:vAlign w:val="center"/>
          </w:tcPr>
          <w:p w14:paraId="334FDA9F" w14:textId="77777777" w:rsidR="00BB2400" w:rsidRPr="00733A00"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18"/>
                <w:szCs w:val="18"/>
              </w:rPr>
            </w:pPr>
            <w:r w:rsidRPr="00733A00">
              <w:rPr>
                <w:rFonts w:ascii="Arial" w:eastAsia="Arial" w:hAnsi="Arial" w:cs="Arial"/>
                <w:color w:val="FFFFFF" w:themeColor="background1"/>
                <w:sz w:val="18"/>
                <w:szCs w:val="18"/>
              </w:rPr>
              <w:t>Nombre</w:t>
            </w:r>
          </w:p>
        </w:tc>
        <w:tc>
          <w:tcPr>
            <w:tcW w:w="1292" w:type="dxa"/>
            <w:tcBorders>
              <w:top w:val="single" w:sz="4" w:space="0" w:color="000000"/>
              <w:left w:val="single" w:sz="4" w:space="0" w:color="FFFFFF"/>
              <w:bottom w:val="single" w:sz="4" w:space="0" w:color="000000"/>
              <w:right w:val="single" w:sz="4" w:space="0" w:color="FFFFFF"/>
            </w:tcBorders>
            <w:shd w:val="clear" w:color="auto" w:fill="661429"/>
            <w:vAlign w:val="center"/>
          </w:tcPr>
          <w:p w14:paraId="1982CCF2" w14:textId="77777777" w:rsidR="00BB2400" w:rsidRPr="00733A00"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18"/>
                <w:szCs w:val="18"/>
              </w:rPr>
            </w:pPr>
            <w:r w:rsidRPr="00733A00">
              <w:rPr>
                <w:rFonts w:ascii="Arial" w:eastAsia="Arial" w:hAnsi="Arial" w:cs="Arial"/>
                <w:color w:val="FFFFFF" w:themeColor="background1"/>
                <w:sz w:val="18"/>
                <w:szCs w:val="18"/>
              </w:rPr>
              <w:t>Aprobado</w:t>
            </w:r>
          </w:p>
        </w:tc>
        <w:tc>
          <w:tcPr>
            <w:tcW w:w="1500" w:type="dxa"/>
            <w:tcBorders>
              <w:top w:val="single" w:sz="4" w:space="0" w:color="000000"/>
              <w:left w:val="single" w:sz="4" w:space="0" w:color="FFFFFF"/>
              <w:bottom w:val="single" w:sz="4" w:space="0" w:color="000000"/>
              <w:right w:val="single" w:sz="4" w:space="0" w:color="FFFFFF"/>
            </w:tcBorders>
            <w:shd w:val="clear" w:color="auto" w:fill="661429"/>
            <w:vAlign w:val="center"/>
          </w:tcPr>
          <w:p w14:paraId="49FD28D2" w14:textId="77777777" w:rsidR="00BB2400" w:rsidRPr="00733A00"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18"/>
                <w:szCs w:val="18"/>
              </w:rPr>
            </w:pPr>
            <w:r w:rsidRPr="00733A00">
              <w:rPr>
                <w:rFonts w:ascii="Arial" w:eastAsia="Arial" w:hAnsi="Arial" w:cs="Arial"/>
                <w:color w:val="FFFFFF" w:themeColor="background1"/>
                <w:sz w:val="18"/>
                <w:szCs w:val="18"/>
              </w:rPr>
              <w:t>Modificado</w:t>
            </w:r>
          </w:p>
        </w:tc>
        <w:tc>
          <w:tcPr>
            <w:tcW w:w="1292" w:type="dxa"/>
            <w:tcBorders>
              <w:top w:val="single" w:sz="4" w:space="0" w:color="000000"/>
              <w:left w:val="single" w:sz="4" w:space="0" w:color="FFFFFF"/>
              <w:bottom w:val="single" w:sz="4" w:space="0" w:color="000000"/>
              <w:right w:val="single" w:sz="4" w:space="0" w:color="FFFFFF"/>
            </w:tcBorders>
            <w:shd w:val="clear" w:color="auto" w:fill="661429"/>
            <w:vAlign w:val="center"/>
          </w:tcPr>
          <w:p w14:paraId="1013D004" w14:textId="77777777" w:rsidR="00BB2400" w:rsidRPr="00733A00"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18"/>
                <w:szCs w:val="18"/>
              </w:rPr>
            </w:pPr>
            <w:r w:rsidRPr="00733A00">
              <w:rPr>
                <w:rFonts w:ascii="Arial" w:eastAsia="Arial" w:hAnsi="Arial" w:cs="Arial"/>
                <w:color w:val="FFFFFF" w:themeColor="background1"/>
                <w:sz w:val="18"/>
                <w:szCs w:val="18"/>
              </w:rPr>
              <w:t>Devengado</w:t>
            </w:r>
          </w:p>
        </w:tc>
        <w:tc>
          <w:tcPr>
            <w:tcW w:w="1292" w:type="dxa"/>
            <w:tcBorders>
              <w:top w:val="single" w:sz="4" w:space="0" w:color="000000"/>
              <w:left w:val="single" w:sz="4" w:space="0" w:color="FFFFFF"/>
              <w:bottom w:val="single" w:sz="4" w:space="0" w:color="000000"/>
              <w:right w:val="single" w:sz="4" w:space="0" w:color="FFFFFF"/>
            </w:tcBorders>
            <w:shd w:val="clear" w:color="auto" w:fill="661429"/>
            <w:vAlign w:val="center"/>
          </w:tcPr>
          <w:p w14:paraId="631FE71E" w14:textId="77777777" w:rsidR="00BB2400" w:rsidRPr="00733A00"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18"/>
                <w:szCs w:val="18"/>
              </w:rPr>
            </w:pPr>
            <w:r w:rsidRPr="00733A00">
              <w:rPr>
                <w:rFonts w:ascii="Arial" w:eastAsia="Arial" w:hAnsi="Arial" w:cs="Arial"/>
                <w:color w:val="FFFFFF" w:themeColor="background1"/>
                <w:sz w:val="18"/>
                <w:szCs w:val="18"/>
              </w:rPr>
              <w:t>Ejercido</w:t>
            </w:r>
          </w:p>
        </w:tc>
        <w:tc>
          <w:tcPr>
            <w:tcW w:w="1157" w:type="dxa"/>
            <w:tcBorders>
              <w:top w:val="single" w:sz="4" w:space="0" w:color="000000"/>
              <w:left w:val="single" w:sz="4" w:space="0" w:color="FFFFFF"/>
              <w:bottom w:val="single" w:sz="4" w:space="0" w:color="000000"/>
              <w:right w:val="single" w:sz="4" w:space="0" w:color="000000"/>
            </w:tcBorders>
            <w:shd w:val="clear" w:color="auto" w:fill="661429"/>
            <w:vAlign w:val="center"/>
          </w:tcPr>
          <w:p w14:paraId="59F2568B" w14:textId="77777777" w:rsidR="00BB2400" w:rsidRPr="00733A00"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18"/>
                <w:szCs w:val="18"/>
              </w:rPr>
            </w:pPr>
            <w:r w:rsidRPr="00733A00">
              <w:rPr>
                <w:rFonts w:ascii="Arial" w:eastAsia="Arial" w:hAnsi="Arial" w:cs="Arial"/>
                <w:color w:val="FFFFFF" w:themeColor="background1"/>
                <w:sz w:val="18"/>
                <w:szCs w:val="18"/>
              </w:rPr>
              <w:t>Reintegro a la TESOFE</w:t>
            </w:r>
          </w:p>
        </w:tc>
      </w:tr>
      <w:tr w:rsidR="00BB2400" w14:paraId="3B59258B" w14:textId="77777777">
        <w:trPr>
          <w:trHeight w:val="850"/>
          <w:jc w:val="center"/>
        </w:trPr>
        <w:tc>
          <w:tcPr>
            <w:tcW w:w="2679" w:type="dxa"/>
            <w:tcBorders>
              <w:top w:val="single" w:sz="4" w:space="0" w:color="000000"/>
              <w:left w:val="single" w:sz="4" w:space="0" w:color="000000"/>
              <w:bottom w:val="single" w:sz="4" w:space="0" w:color="000000"/>
              <w:right w:val="single" w:sz="4" w:space="0" w:color="000000"/>
            </w:tcBorders>
            <w:vAlign w:val="center"/>
          </w:tcPr>
          <w:p w14:paraId="2B1B17D4"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Calle México desde la Calle Gabriel Esquivel hasta la Calle de las Torres Colonia Ampliación Lucio Blanco, Delegación Zona Centro</w:t>
            </w:r>
          </w:p>
        </w:tc>
        <w:tc>
          <w:tcPr>
            <w:tcW w:w="12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DD930" w14:textId="77777777" w:rsidR="00BB2400" w:rsidRPr="00733A00" w:rsidRDefault="00E35D80">
            <w:pPr>
              <w:pBdr>
                <w:top w:val="nil"/>
                <w:left w:val="nil"/>
                <w:bottom w:val="nil"/>
                <w:right w:val="nil"/>
                <w:between w:val="nil"/>
              </w:pBdr>
              <w:spacing w:after="0" w:line="240" w:lineRule="auto"/>
              <w:rPr>
                <w:rFonts w:ascii="Arial" w:eastAsia="Arial" w:hAnsi="Arial" w:cs="Arial"/>
                <w:color w:val="000000"/>
                <w:sz w:val="18"/>
                <w:szCs w:val="18"/>
              </w:rPr>
            </w:pPr>
            <w:r w:rsidRPr="00733A00">
              <w:rPr>
                <w:rFonts w:ascii="Arial" w:eastAsia="Arial" w:hAnsi="Arial" w:cs="Arial"/>
                <w:color w:val="000000"/>
                <w:sz w:val="18"/>
                <w:szCs w:val="18"/>
              </w:rPr>
              <w:t>$3,591,405.00</w:t>
            </w:r>
          </w:p>
        </w:tc>
        <w:tc>
          <w:tcPr>
            <w:tcW w:w="1500" w:type="dxa"/>
            <w:tcBorders>
              <w:top w:val="single" w:sz="4" w:space="0" w:color="000000"/>
              <w:left w:val="nil"/>
              <w:bottom w:val="single" w:sz="4" w:space="0" w:color="000000"/>
              <w:right w:val="single" w:sz="4" w:space="0" w:color="000000"/>
            </w:tcBorders>
            <w:shd w:val="clear" w:color="auto" w:fill="auto"/>
            <w:vAlign w:val="center"/>
          </w:tcPr>
          <w:p w14:paraId="1631D09F" w14:textId="77777777" w:rsidR="00BB2400" w:rsidRPr="00733A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sidRPr="00733A00">
              <w:rPr>
                <w:rFonts w:ascii="Arial" w:eastAsia="Arial" w:hAnsi="Arial" w:cs="Arial"/>
                <w:color w:val="000000"/>
                <w:sz w:val="18"/>
                <w:szCs w:val="18"/>
              </w:rPr>
              <w:t>$2,917,328.76</w:t>
            </w:r>
          </w:p>
        </w:tc>
        <w:tc>
          <w:tcPr>
            <w:tcW w:w="1292" w:type="dxa"/>
            <w:tcBorders>
              <w:top w:val="single" w:sz="4" w:space="0" w:color="000000"/>
              <w:left w:val="nil"/>
              <w:bottom w:val="single" w:sz="4" w:space="0" w:color="000000"/>
              <w:right w:val="single" w:sz="4" w:space="0" w:color="000000"/>
            </w:tcBorders>
            <w:shd w:val="clear" w:color="auto" w:fill="auto"/>
            <w:vAlign w:val="center"/>
          </w:tcPr>
          <w:p w14:paraId="101D107F" w14:textId="77777777" w:rsidR="00BB2400" w:rsidRPr="00733A00" w:rsidRDefault="00E35D80">
            <w:pPr>
              <w:pBdr>
                <w:top w:val="nil"/>
                <w:left w:val="nil"/>
                <w:bottom w:val="nil"/>
                <w:right w:val="nil"/>
                <w:between w:val="nil"/>
              </w:pBdr>
              <w:spacing w:after="0" w:line="240" w:lineRule="auto"/>
              <w:rPr>
                <w:rFonts w:ascii="Arial" w:eastAsia="Arial" w:hAnsi="Arial" w:cs="Arial"/>
                <w:color w:val="000000"/>
                <w:sz w:val="18"/>
                <w:szCs w:val="18"/>
              </w:rPr>
            </w:pPr>
            <w:r w:rsidRPr="00733A00">
              <w:rPr>
                <w:rFonts w:ascii="Arial" w:eastAsia="Arial" w:hAnsi="Arial" w:cs="Arial"/>
                <w:color w:val="000000"/>
                <w:sz w:val="18"/>
                <w:szCs w:val="18"/>
              </w:rPr>
              <w:t>$2,917,328.76</w:t>
            </w:r>
          </w:p>
        </w:tc>
        <w:tc>
          <w:tcPr>
            <w:tcW w:w="1292" w:type="dxa"/>
            <w:tcBorders>
              <w:top w:val="single" w:sz="4" w:space="0" w:color="000000"/>
              <w:left w:val="nil"/>
              <w:bottom w:val="single" w:sz="4" w:space="0" w:color="000000"/>
              <w:right w:val="single" w:sz="4" w:space="0" w:color="000000"/>
            </w:tcBorders>
            <w:shd w:val="clear" w:color="auto" w:fill="auto"/>
            <w:vAlign w:val="center"/>
          </w:tcPr>
          <w:p w14:paraId="460E9C79" w14:textId="77777777" w:rsidR="00BB2400" w:rsidRPr="00733A00" w:rsidRDefault="00E35D80">
            <w:pPr>
              <w:pBdr>
                <w:top w:val="nil"/>
                <w:left w:val="nil"/>
                <w:bottom w:val="nil"/>
                <w:right w:val="nil"/>
                <w:between w:val="nil"/>
              </w:pBdr>
              <w:spacing w:after="0" w:line="240" w:lineRule="auto"/>
              <w:rPr>
                <w:rFonts w:ascii="Arial" w:eastAsia="Arial" w:hAnsi="Arial" w:cs="Arial"/>
                <w:color w:val="000000"/>
                <w:sz w:val="18"/>
                <w:szCs w:val="18"/>
              </w:rPr>
            </w:pPr>
            <w:r w:rsidRPr="00733A00">
              <w:rPr>
                <w:rFonts w:ascii="Arial" w:eastAsia="Arial" w:hAnsi="Arial" w:cs="Arial"/>
                <w:color w:val="000000"/>
                <w:sz w:val="18"/>
                <w:szCs w:val="18"/>
              </w:rPr>
              <w:t>$2,917,328.76</w:t>
            </w:r>
          </w:p>
        </w:tc>
        <w:tc>
          <w:tcPr>
            <w:tcW w:w="1157" w:type="dxa"/>
            <w:tcBorders>
              <w:top w:val="single" w:sz="4" w:space="0" w:color="000000"/>
              <w:left w:val="nil"/>
              <w:bottom w:val="single" w:sz="4" w:space="0" w:color="000000"/>
              <w:right w:val="single" w:sz="4" w:space="0" w:color="000000"/>
            </w:tcBorders>
            <w:shd w:val="clear" w:color="auto" w:fill="auto"/>
            <w:vAlign w:val="center"/>
          </w:tcPr>
          <w:p w14:paraId="39959A9C"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$674,076.24</w:t>
            </w:r>
          </w:p>
        </w:tc>
      </w:tr>
    </w:tbl>
    <w:p w14:paraId="66021B49" w14:textId="77777777" w:rsidR="00BB2400" w:rsidRDefault="00E35D80">
      <w:pPr>
        <w:spacing w:line="360" w:lineRule="auto"/>
        <w:jc w:val="center"/>
        <w:rPr>
          <w:rFonts w:ascii="Arial" w:eastAsia="Arial" w:hAnsi="Arial" w:cs="Arial"/>
          <w:sz w:val="20"/>
          <w:szCs w:val="20"/>
        </w:rPr>
      </w:pPr>
      <w:r>
        <w:rPr>
          <w:rFonts w:ascii="Arial" w:eastAsia="Arial" w:hAnsi="Arial" w:cs="Arial"/>
          <w:b/>
          <w:sz w:val="16"/>
          <w:szCs w:val="16"/>
        </w:rPr>
        <w:t>Fuente:</w:t>
      </w:r>
      <w:r>
        <w:rPr>
          <w:rFonts w:ascii="Arial" w:eastAsia="Arial" w:hAnsi="Arial" w:cs="Arial"/>
          <w:sz w:val="16"/>
          <w:szCs w:val="16"/>
        </w:rPr>
        <w:t xml:space="preserve"> Tesorería Municipal. Ayuntamiento de Playas de Rosarito.</w:t>
      </w:r>
    </w:p>
    <w:p w14:paraId="79DDBEE5" w14:textId="77777777" w:rsidR="00BB2400" w:rsidRDefault="00E35D80" w:rsidP="000B7F05">
      <w:pPr>
        <w:spacing w:after="120" w:line="360" w:lineRule="auto"/>
        <w:jc w:val="both"/>
        <w:rPr>
          <w:rFonts w:ascii="Arial" w:eastAsia="Arial" w:hAnsi="Arial" w:cs="Arial"/>
        </w:rPr>
      </w:pPr>
      <w:r>
        <w:rPr>
          <w:rFonts w:ascii="Arial" w:eastAsia="Arial" w:hAnsi="Arial" w:cs="Arial"/>
        </w:rPr>
        <w:t xml:space="preserve">Adicional a la cantidad </w:t>
      </w:r>
      <w:r w:rsidR="00733A00" w:rsidRPr="00733A00">
        <w:rPr>
          <w:rFonts w:ascii="Arial" w:eastAsia="Arial" w:hAnsi="Arial" w:cs="Arial"/>
        </w:rPr>
        <w:t>señalada</w:t>
      </w:r>
      <w:r>
        <w:rPr>
          <w:rFonts w:ascii="Arial" w:eastAsia="Arial" w:hAnsi="Arial" w:cs="Arial"/>
        </w:rPr>
        <w:t xml:space="preserve"> en la tabla, también se reintegran a la TESOFE $4,148.04 pesos de rendimientos financieros para un total de $678,22528 pesos.</w:t>
      </w:r>
    </w:p>
    <w:p w14:paraId="4AF14F4D" w14:textId="77777777" w:rsidR="00BB2400" w:rsidRDefault="00E35D80" w:rsidP="000B7F05">
      <w:pPr>
        <w:spacing w:after="120" w:line="360" w:lineRule="auto"/>
        <w:jc w:val="both"/>
        <w:rPr>
          <w:rFonts w:ascii="Arial" w:eastAsia="Arial" w:hAnsi="Arial" w:cs="Arial"/>
        </w:rPr>
      </w:pPr>
      <w:r>
        <w:rPr>
          <w:rFonts w:ascii="Arial" w:eastAsia="Arial" w:hAnsi="Arial" w:cs="Arial"/>
        </w:rPr>
        <w:t>Por lo anterior, como sugerencia de mejora 1, se le recomienda realizar las gestiones necesarias para ejercer el 100% de los recursos aprobados, para no tener la necesidad de reintegrar recursos a la TESOFE:</w:t>
      </w:r>
    </w:p>
    <w:p w14:paraId="267C1D68" w14:textId="6889BF12" w:rsidR="00BB2400" w:rsidRDefault="001E0907" w:rsidP="000B7F05">
      <w:pPr>
        <w:spacing w:after="120" w:line="360" w:lineRule="auto"/>
        <w:jc w:val="both"/>
        <w:rPr>
          <w:rFonts w:ascii="Arial" w:eastAsia="Arial" w:hAnsi="Arial" w:cs="Arial"/>
          <w:b/>
        </w:rPr>
      </w:pPr>
      <w:r>
        <w:rPr>
          <w:rFonts w:ascii="Arial" w:eastAsia="Arial" w:hAnsi="Arial" w:cs="Arial"/>
          <w:b/>
        </w:rPr>
        <w:t xml:space="preserve">1.2 </w:t>
      </w:r>
      <w:r w:rsidR="00E35D80">
        <w:rPr>
          <w:rFonts w:ascii="Arial" w:eastAsia="Arial" w:hAnsi="Arial" w:cs="Arial"/>
          <w:b/>
        </w:rPr>
        <w:t>Población objetivo y atendida</w:t>
      </w:r>
    </w:p>
    <w:p w14:paraId="0280EFDC" w14:textId="77777777" w:rsidR="00BB2400" w:rsidRDefault="00E35D80" w:rsidP="000B7F05">
      <w:pPr>
        <w:spacing w:after="120" w:line="360" w:lineRule="auto"/>
        <w:jc w:val="both"/>
        <w:rPr>
          <w:rFonts w:ascii="Arial" w:eastAsia="Arial" w:hAnsi="Arial" w:cs="Arial"/>
        </w:rPr>
      </w:pPr>
      <w:r>
        <w:rPr>
          <w:rFonts w:ascii="Arial" w:eastAsia="Arial" w:hAnsi="Arial" w:cs="Arial"/>
        </w:rPr>
        <w:t xml:space="preserve">El programa presupuestario no proporcionó información de la forma en que se determinó la población potencial, tampoco la población objetivo, la cual sería la beneficiada con las obras de pavimentación </w:t>
      </w:r>
      <w:r>
        <w:rPr>
          <w:rFonts w:ascii="Arial" w:eastAsia="Arial" w:hAnsi="Arial" w:cs="Arial"/>
        </w:rPr>
        <w:lastRenderedPageBreak/>
        <w:t xml:space="preserve">del recurso del Programa de Regularización de </w:t>
      </w:r>
      <w:r w:rsidRPr="00733A00">
        <w:rPr>
          <w:rFonts w:ascii="Arial" w:eastAsia="Arial" w:hAnsi="Arial" w:cs="Arial"/>
        </w:rPr>
        <w:t xml:space="preserve">Vehículos </w:t>
      </w:r>
      <w:r>
        <w:rPr>
          <w:rFonts w:ascii="Arial" w:eastAsia="Arial" w:hAnsi="Arial" w:cs="Arial"/>
        </w:rPr>
        <w:t>de Procedencia Extranjera. Sin embargo, en su documento de Apertura Programática del presupuesto de egresos 2023 refiere al número de beneficiarios en un total de 126 mil 890 personas, de las cuales 62 mil 937 son mujeres y 63 mil 953 son hombres. Correspondiendo esta cantidad de personas a la captada en el Censo de Población y Vivienda 2020 realizado por el Instituto Nacional de Estadística y Geografía (INEGI).</w:t>
      </w:r>
    </w:p>
    <w:p w14:paraId="277E6C91" w14:textId="77777777" w:rsidR="00BB2400" w:rsidRDefault="00E35D80">
      <w:pPr>
        <w:pBdr>
          <w:top w:val="nil"/>
          <w:left w:val="nil"/>
          <w:bottom w:val="nil"/>
          <w:right w:val="nil"/>
          <w:between w:val="nil"/>
        </w:pBdr>
        <w:spacing w:after="0" w:line="240" w:lineRule="auto"/>
        <w:jc w:val="center"/>
        <w:rPr>
          <w:rFonts w:ascii="Arial" w:eastAsia="Arial" w:hAnsi="Arial" w:cs="Arial"/>
          <w:b/>
          <w:color w:val="000000"/>
        </w:rPr>
      </w:pPr>
      <w:bookmarkStart w:id="1" w:name="_heading=h.8y1whlmwlzbt" w:colFirst="0" w:colLast="0"/>
      <w:bookmarkEnd w:id="1"/>
      <w:r>
        <w:rPr>
          <w:rFonts w:ascii="Arial" w:eastAsia="Arial" w:hAnsi="Arial" w:cs="Arial"/>
          <w:b/>
          <w:color w:val="000000"/>
        </w:rPr>
        <w:t>Tabla 5 Población objetivo</w:t>
      </w:r>
    </w:p>
    <w:tbl>
      <w:tblPr>
        <w:tblStyle w:val="a3"/>
        <w:tblW w:w="48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8"/>
        <w:gridCol w:w="2154"/>
      </w:tblGrid>
      <w:tr w:rsidR="00BB2400" w14:paraId="56F74BA1" w14:textId="77777777">
        <w:trPr>
          <w:trHeight w:val="283"/>
          <w:jc w:val="center"/>
        </w:trPr>
        <w:tc>
          <w:tcPr>
            <w:tcW w:w="2698" w:type="dxa"/>
            <w:tcBorders>
              <w:right w:val="single" w:sz="4" w:space="0" w:color="FFFFFF"/>
            </w:tcBorders>
            <w:shd w:val="clear" w:color="auto" w:fill="661429"/>
            <w:vAlign w:val="center"/>
          </w:tcPr>
          <w:p w14:paraId="3817BF82" w14:textId="77777777" w:rsidR="00BB2400" w:rsidRDefault="00E35D80">
            <w:pPr>
              <w:pBdr>
                <w:top w:val="nil"/>
                <w:left w:val="nil"/>
                <w:bottom w:val="nil"/>
                <w:right w:val="nil"/>
                <w:between w:val="nil"/>
              </w:pBdr>
              <w:jc w:val="center"/>
              <w:rPr>
                <w:rFonts w:ascii="Arial" w:eastAsia="Arial" w:hAnsi="Arial" w:cs="Arial"/>
                <w:b/>
                <w:color w:val="FFFFFF"/>
                <w:sz w:val="20"/>
                <w:szCs w:val="20"/>
              </w:rPr>
            </w:pPr>
            <w:r>
              <w:rPr>
                <w:rFonts w:ascii="Arial" w:eastAsia="Arial" w:hAnsi="Arial" w:cs="Arial"/>
                <w:b/>
                <w:color w:val="FFFFFF"/>
                <w:sz w:val="20"/>
                <w:szCs w:val="20"/>
              </w:rPr>
              <w:t>Población objetivo</w:t>
            </w:r>
          </w:p>
        </w:tc>
        <w:tc>
          <w:tcPr>
            <w:tcW w:w="2154" w:type="dxa"/>
            <w:tcBorders>
              <w:left w:val="single" w:sz="4" w:space="0" w:color="FFFFFF"/>
            </w:tcBorders>
            <w:shd w:val="clear" w:color="auto" w:fill="661429"/>
            <w:vAlign w:val="center"/>
          </w:tcPr>
          <w:p w14:paraId="021ABDFD" w14:textId="77777777" w:rsidR="00BB2400" w:rsidRDefault="00E35D80">
            <w:pPr>
              <w:pBdr>
                <w:top w:val="nil"/>
                <w:left w:val="nil"/>
                <w:bottom w:val="nil"/>
                <w:right w:val="nil"/>
                <w:between w:val="nil"/>
              </w:pBdr>
              <w:jc w:val="center"/>
              <w:rPr>
                <w:rFonts w:ascii="Arial" w:eastAsia="Arial" w:hAnsi="Arial" w:cs="Arial"/>
                <w:b/>
                <w:color w:val="FFFFFF"/>
                <w:sz w:val="20"/>
                <w:szCs w:val="20"/>
              </w:rPr>
            </w:pPr>
            <w:r>
              <w:rPr>
                <w:rFonts w:ascii="Arial" w:eastAsia="Arial" w:hAnsi="Arial" w:cs="Arial"/>
                <w:b/>
                <w:color w:val="FFFFFF"/>
                <w:sz w:val="20"/>
                <w:szCs w:val="20"/>
              </w:rPr>
              <w:t>Total</w:t>
            </w:r>
          </w:p>
        </w:tc>
      </w:tr>
      <w:tr w:rsidR="00BB2400" w14:paraId="470FF2F4" w14:textId="77777777">
        <w:trPr>
          <w:trHeight w:val="283"/>
          <w:jc w:val="center"/>
        </w:trPr>
        <w:tc>
          <w:tcPr>
            <w:tcW w:w="4852" w:type="dxa"/>
            <w:gridSpan w:val="2"/>
            <w:vAlign w:val="center"/>
          </w:tcPr>
          <w:p w14:paraId="681D4C96" w14:textId="77777777" w:rsidR="00BB2400" w:rsidRDefault="00E35D8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Municipio</w:t>
            </w:r>
          </w:p>
        </w:tc>
      </w:tr>
      <w:tr w:rsidR="00BB2400" w14:paraId="32BD4C5C" w14:textId="77777777">
        <w:trPr>
          <w:trHeight w:val="283"/>
          <w:jc w:val="center"/>
        </w:trPr>
        <w:tc>
          <w:tcPr>
            <w:tcW w:w="2698" w:type="dxa"/>
            <w:vAlign w:val="center"/>
          </w:tcPr>
          <w:p w14:paraId="49E85A06" w14:textId="77777777" w:rsidR="00BB2400" w:rsidRDefault="00E35D8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Por sexo:</w:t>
            </w:r>
          </w:p>
        </w:tc>
        <w:tc>
          <w:tcPr>
            <w:tcW w:w="2154" w:type="dxa"/>
            <w:vAlign w:val="center"/>
          </w:tcPr>
          <w:p w14:paraId="71D27AC8" w14:textId="77777777" w:rsidR="00BB2400" w:rsidRDefault="00E35D8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126,890</w:t>
            </w:r>
          </w:p>
        </w:tc>
      </w:tr>
      <w:tr w:rsidR="00BB2400" w14:paraId="69EC3FD7" w14:textId="77777777">
        <w:trPr>
          <w:trHeight w:val="283"/>
          <w:jc w:val="center"/>
        </w:trPr>
        <w:tc>
          <w:tcPr>
            <w:tcW w:w="2698" w:type="dxa"/>
            <w:vAlign w:val="center"/>
          </w:tcPr>
          <w:p w14:paraId="23272916" w14:textId="77777777" w:rsidR="00BB2400" w:rsidRDefault="00E35D8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Mujeres</w:t>
            </w:r>
          </w:p>
        </w:tc>
        <w:tc>
          <w:tcPr>
            <w:tcW w:w="2154" w:type="dxa"/>
            <w:vAlign w:val="center"/>
          </w:tcPr>
          <w:p w14:paraId="305FE54B"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62,937</w:t>
            </w:r>
          </w:p>
        </w:tc>
      </w:tr>
      <w:tr w:rsidR="00BB2400" w14:paraId="07735DBB" w14:textId="77777777">
        <w:trPr>
          <w:trHeight w:val="283"/>
          <w:jc w:val="center"/>
        </w:trPr>
        <w:tc>
          <w:tcPr>
            <w:tcW w:w="2698" w:type="dxa"/>
            <w:vAlign w:val="center"/>
          </w:tcPr>
          <w:p w14:paraId="275A13E4" w14:textId="77777777" w:rsidR="00BB2400" w:rsidRDefault="00E35D8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Hombres</w:t>
            </w:r>
          </w:p>
        </w:tc>
        <w:tc>
          <w:tcPr>
            <w:tcW w:w="2154" w:type="dxa"/>
            <w:vAlign w:val="center"/>
          </w:tcPr>
          <w:p w14:paraId="45B9E42D"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63,953</w:t>
            </w:r>
          </w:p>
        </w:tc>
      </w:tr>
      <w:tr w:rsidR="00BB2400" w14:paraId="6B0E19A9" w14:textId="77777777">
        <w:trPr>
          <w:trHeight w:val="283"/>
          <w:jc w:val="center"/>
        </w:trPr>
        <w:tc>
          <w:tcPr>
            <w:tcW w:w="4852" w:type="dxa"/>
            <w:gridSpan w:val="2"/>
            <w:vAlign w:val="center"/>
          </w:tcPr>
          <w:p w14:paraId="6FDF7811" w14:textId="77777777" w:rsidR="00BB2400" w:rsidRDefault="00E35D8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Por rango de edad:</w:t>
            </w:r>
          </w:p>
        </w:tc>
      </w:tr>
      <w:tr w:rsidR="00BB2400" w14:paraId="2A34CC5F" w14:textId="77777777">
        <w:trPr>
          <w:trHeight w:val="283"/>
          <w:jc w:val="center"/>
        </w:trPr>
        <w:tc>
          <w:tcPr>
            <w:tcW w:w="2698" w:type="dxa"/>
            <w:vAlign w:val="center"/>
          </w:tcPr>
          <w:p w14:paraId="16FB6168" w14:textId="77777777" w:rsidR="00BB2400" w:rsidRDefault="00E35D8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 0 a 14 años</w:t>
            </w:r>
          </w:p>
        </w:tc>
        <w:tc>
          <w:tcPr>
            <w:tcW w:w="2154" w:type="dxa"/>
            <w:vAlign w:val="center"/>
          </w:tcPr>
          <w:p w14:paraId="44D493BE"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29,326</w:t>
            </w:r>
          </w:p>
        </w:tc>
      </w:tr>
      <w:tr w:rsidR="00BB2400" w14:paraId="1631E701" w14:textId="77777777">
        <w:trPr>
          <w:trHeight w:val="283"/>
          <w:jc w:val="center"/>
        </w:trPr>
        <w:tc>
          <w:tcPr>
            <w:tcW w:w="2698" w:type="dxa"/>
            <w:vAlign w:val="center"/>
          </w:tcPr>
          <w:p w14:paraId="46912503" w14:textId="77777777" w:rsidR="00BB2400" w:rsidRDefault="00E35D8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 15 a 44 años</w:t>
            </w:r>
          </w:p>
        </w:tc>
        <w:tc>
          <w:tcPr>
            <w:tcW w:w="2154" w:type="dxa"/>
            <w:vAlign w:val="center"/>
          </w:tcPr>
          <w:p w14:paraId="4945CF63"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60152</w:t>
            </w:r>
          </w:p>
        </w:tc>
      </w:tr>
      <w:tr w:rsidR="00BB2400" w14:paraId="0ED324FB" w14:textId="77777777">
        <w:trPr>
          <w:trHeight w:val="283"/>
          <w:jc w:val="center"/>
        </w:trPr>
        <w:tc>
          <w:tcPr>
            <w:tcW w:w="2698" w:type="dxa"/>
            <w:tcBorders>
              <w:bottom w:val="single" w:sz="4" w:space="0" w:color="000000"/>
            </w:tcBorders>
            <w:vAlign w:val="center"/>
          </w:tcPr>
          <w:p w14:paraId="1377C345" w14:textId="77777777" w:rsidR="00BB2400" w:rsidRDefault="00E35D8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 45 a 64 años</w:t>
            </w:r>
          </w:p>
        </w:tc>
        <w:tc>
          <w:tcPr>
            <w:tcW w:w="2154" w:type="dxa"/>
            <w:tcBorders>
              <w:bottom w:val="single" w:sz="4" w:space="0" w:color="000000"/>
            </w:tcBorders>
            <w:vAlign w:val="center"/>
          </w:tcPr>
          <w:p w14:paraId="748AE07E"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27249</w:t>
            </w:r>
          </w:p>
        </w:tc>
      </w:tr>
      <w:tr w:rsidR="00BB2400" w14:paraId="48899703" w14:textId="77777777">
        <w:trPr>
          <w:trHeight w:val="283"/>
          <w:jc w:val="center"/>
        </w:trPr>
        <w:tc>
          <w:tcPr>
            <w:tcW w:w="2698" w:type="dxa"/>
            <w:tcBorders>
              <w:bottom w:val="single" w:sz="4" w:space="0" w:color="000000"/>
            </w:tcBorders>
            <w:vAlign w:val="center"/>
          </w:tcPr>
          <w:p w14:paraId="553E778A" w14:textId="77777777" w:rsidR="00BB2400" w:rsidRDefault="00E35D8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 65 años o más</w:t>
            </w:r>
          </w:p>
        </w:tc>
        <w:tc>
          <w:tcPr>
            <w:tcW w:w="2154" w:type="dxa"/>
            <w:tcBorders>
              <w:bottom w:val="single" w:sz="4" w:space="0" w:color="000000"/>
            </w:tcBorders>
            <w:vAlign w:val="center"/>
          </w:tcPr>
          <w:p w14:paraId="587CD87A"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10,163</w:t>
            </w:r>
          </w:p>
        </w:tc>
      </w:tr>
    </w:tbl>
    <w:p w14:paraId="61732DFF"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Plan Municipal de Desarrollo 2022-2024 del Ayuntamiento de Playas de Rosarito.</w:t>
      </w:r>
    </w:p>
    <w:p w14:paraId="1AB87CA9"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Con Información del INEGI.</w:t>
      </w:r>
    </w:p>
    <w:p w14:paraId="32931DE3" w14:textId="77777777" w:rsidR="00BB2400" w:rsidRDefault="00E35D8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
    <w:p w14:paraId="50EE53AC" w14:textId="77777777" w:rsidR="00BB2400" w:rsidRDefault="00E35D80" w:rsidP="000B7F05">
      <w:pPr>
        <w:spacing w:after="120" w:line="360" w:lineRule="auto"/>
        <w:jc w:val="both"/>
        <w:rPr>
          <w:rFonts w:ascii="Arial" w:eastAsia="Arial" w:hAnsi="Arial" w:cs="Arial"/>
        </w:rPr>
      </w:pPr>
      <w:r>
        <w:rPr>
          <w:rFonts w:ascii="Arial" w:eastAsia="Arial" w:hAnsi="Arial" w:cs="Arial"/>
        </w:rPr>
        <w:t xml:space="preserve">Mientras que la población atendida es aquella que ha recibió el beneficio directo de las obras de pavimentación realizadas con el recurso de este programa, que, en el caso de los recursos provenientes del Programa de Regularización </w:t>
      </w:r>
      <w:r w:rsidRPr="00733A00">
        <w:rPr>
          <w:rFonts w:ascii="Arial" w:eastAsia="Arial" w:hAnsi="Arial" w:cs="Arial"/>
        </w:rPr>
        <w:t>de Vehículos de</w:t>
      </w:r>
      <w:r>
        <w:rPr>
          <w:rFonts w:ascii="Arial" w:eastAsia="Arial" w:hAnsi="Arial" w:cs="Arial"/>
        </w:rPr>
        <w:t xml:space="preserve"> Procedencia Extranjera, se benefició a 886 personas en forma directa en las obras realizadas durante el ejercicio 2023, ya que son quienes residen en los tramos de calle pavimentados con este recurso. Cabe mencionar que adicional con los recursos recaudados durante 2023, también se benefició a 400 personas con una obra adicional realizada en 2024.</w:t>
      </w:r>
    </w:p>
    <w:p w14:paraId="620CCEE4" w14:textId="77777777" w:rsidR="00BB2400" w:rsidRDefault="00E35D80">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Tabla 6 Población Atendida</w:t>
      </w:r>
    </w:p>
    <w:tbl>
      <w:tblPr>
        <w:tblStyle w:val="a4"/>
        <w:tblW w:w="7225" w:type="dxa"/>
        <w:jc w:val="center"/>
        <w:tblInd w:w="0" w:type="dxa"/>
        <w:tblLayout w:type="fixed"/>
        <w:tblLook w:val="0400" w:firstRow="0" w:lastRow="0" w:firstColumn="0" w:lastColumn="0" w:noHBand="0" w:noVBand="1"/>
      </w:tblPr>
      <w:tblGrid>
        <w:gridCol w:w="4957"/>
        <w:gridCol w:w="2268"/>
      </w:tblGrid>
      <w:tr w:rsidR="00BB2400" w14:paraId="36AA9CB4" w14:textId="77777777">
        <w:trPr>
          <w:trHeight w:val="397"/>
          <w:jc w:val="center"/>
        </w:trPr>
        <w:tc>
          <w:tcPr>
            <w:tcW w:w="4957" w:type="dxa"/>
            <w:tcBorders>
              <w:top w:val="single" w:sz="4" w:space="0" w:color="000000"/>
              <w:left w:val="single" w:sz="4" w:space="0" w:color="000000"/>
              <w:bottom w:val="single" w:sz="4" w:space="0" w:color="000000"/>
              <w:right w:val="single" w:sz="4" w:space="0" w:color="FFFFFF"/>
            </w:tcBorders>
            <w:shd w:val="clear" w:color="auto" w:fill="661429"/>
            <w:vAlign w:val="center"/>
          </w:tcPr>
          <w:p w14:paraId="2069DFC4" w14:textId="77777777" w:rsidR="00BB2400" w:rsidRPr="008C49AE"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20"/>
                <w:szCs w:val="20"/>
              </w:rPr>
            </w:pPr>
            <w:r w:rsidRPr="008C49AE">
              <w:rPr>
                <w:rFonts w:ascii="Arial" w:eastAsia="Arial" w:hAnsi="Arial" w:cs="Arial"/>
                <w:color w:val="FFFFFF" w:themeColor="background1"/>
                <w:sz w:val="20"/>
                <w:szCs w:val="20"/>
              </w:rPr>
              <w:t>Nombre</w:t>
            </w:r>
          </w:p>
        </w:tc>
        <w:tc>
          <w:tcPr>
            <w:tcW w:w="2268" w:type="dxa"/>
            <w:tcBorders>
              <w:top w:val="single" w:sz="4" w:space="0" w:color="000000"/>
              <w:left w:val="single" w:sz="4" w:space="0" w:color="FFFFFF"/>
              <w:bottom w:val="single" w:sz="4" w:space="0" w:color="000000"/>
              <w:right w:val="single" w:sz="4" w:space="0" w:color="000000"/>
            </w:tcBorders>
            <w:shd w:val="clear" w:color="auto" w:fill="661429"/>
            <w:vAlign w:val="center"/>
          </w:tcPr>
          <w:p w14:paraId="18BA1B00" w14:textId="77777777" w:rsidR="00BB2400" w:rsidRPr="008C49AE"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20"/>
                <w:szCs w:val="20"/>
              </w:rPr>
            </w:pPr>
            <w:r w:rsidRPr="008C49AE">
              <w:rPr>
                <w:rFonts w:ascii="Arial" w:eastAsia="Arial" w:hAnsi="Arial" w:cs="Arial"/>
                <w:color w:val="FFFFFF" w:themeColor="background1"/>
                <w:sz w:val="20"/>
                <w:szCs w:val="20"/>
              </w:rPr>
              <w:t>Beneficiados Directos</w:t>
            </w:r>
          </w:p>
        </w:tc>
      </w:tr>
      <w:tr w:rsidR="00BB2400" w14:paraId="6254BEF3" w14:textId="77777777">
        <w:trPr>
          <w:trHeight w:val="510"/>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4A4A66BA"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Calle Mariano Matamoros desde calle Ave. Lázaro Cárdenas hasta Calle Cerrada Col. Anexa Obrera</w:t>
            </w:r>
          </w:p>
        </w:tc>
        <w:tc>
          <w:tcPr>
            <w:tcW w:w="2268" w:type="dxa"/>
            <w:tcBorders>
              <w:top w:val="single" w:sz="4" w:space="0" w:color="000000"/>
              <w:left w:val="single" w:sz="4" w:space="0" w:color="000000"/>
              <w:bottom w:val="single" w:sz="4" w:space="0" w:color="000000"/>
              <w:right w:val="single" w:sz="4" w:space="0" w:color="000000"/>
            </w:tcBorders>
            <w:vAlign w:val="center"/>
          </w:tcPr>
          <w:p w14:paraId="2353D666"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150</w:t>
            </w:r>
          </w:p>
        </w:tc>
      </w:tr>
      <w:tr w:rsidR="00BB2400" w14:paraId="543D9C38" w14:textId="77777777">
        <w:trPr>
          <w:trHeight w:val="737"/>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682E5D72"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Calle Chilpancingo desde Calle Culiacán a Calle Tecate, Colonia Ampliación Lucio Blanco, Delegación Zona Centro </w:t>
            </w:r>
          </w:p>
        </w:tc>
        <w:tc>
          <w:tcPr>
            <w:tcW w:w="2268" w:type="dxa"/>
            <w:tcBorders>
              <w:top w:val="single" w:sz="4" w:space="0" w:color="000000"/>
              <w:left w:val="single" w:sz="4" w:space="0" w:color="000000"/>
              <w:bottom w:val="single" w:sz="4" w:space="0" w:color="000000"/>
              <w:right w:val="single" w:sz="4" w:space="0" w:color="000000"/>
            </w:tcBorders>
            <w:vAlign w:val="center"/>
          </w:tcPr>
          <w:p w14:paraId="55C3D134"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736</w:t>
            </w:r>
          </w:p>
        </w:tc>
      </w:tr>
      <w:tr w:rsidR="00BB2400" w14:paraId="441808A4" w14:textId="77777777">
        <w:trPr>
          <w:trHeight w:val="737"/>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5A9EF280"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Calle México desde la Calle Gabriel Esquivel hasta la Calle de las Torres Colonia Ampliación Lucio Blanco, Delegación Zona Centro</w:t>
            </w:r>
          </w:p>
        </w:tc>
        <w:tc>
          <w:tcPr>
            <w:tcW w:w="2268" w:type="dxa"/>
            <w:tcBorders>
              <w:top w:val="single" w:sz="4" w:space="0" w:color="000000"/>
              <w:left w:val="single" w:sz="4" w:space="0" w:color="000000"/>
              <w:bottom w:val="single" w:sz="4" w:space="0" w:color="000000"/>
              <w:right w:val="single" w:sz="4" w:space="0" w:color="000000"/>
            </w:tcBorders>
            <w:vAlign w:val="center"/>
          </w:tcPr>
          <w:p w14:paraId="1EC9F065"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400</w:t>
            </w:r>
          </w:p>
        </w:tc>
      </w:tr>
    </w:tbl>
    <w:p w14:paraId="69104D06" w14:textId="77777777" w:rsidR="00BB2400" w:rsidRDefault="00E35D80">
      <w:pPr>
        <w:spacing w:line="360" w:lineRule="auto"/>
        <w:jc w:val="center"/>
        <w:rPr>
          <w:rFonts w:ascii="Arial" w:eastAsia="Arial" w:hAnsi="Arial" w:cs="Arial"/>
        </w:rPr>
      </w:pPr>
      <w:r>
        <w:rPr>
          <w:rFonts w:ascii="Arial" w:eastAsia="Arial" w:hAnsi="Arial" w:cs="Arial"/>
          <w:b/>
        </w:rPr>
        <w:t>Fuente:</w:t>
      </w:r>
      <w:r>
        <w:rPr>
          <w:rFonts w:ascii="Arial" w:eastAsia="Arial" w:hAnsi="Arial" w:cs="Arial"/>
        </w:rPr>
        <w:t xml:space="preserve"> Tesorería Municipal. Ayuntamiento de Playas de Rosarito.</w:t>
      </w:r>
    </w:p>
    <w:p w14:paraId="74B4A580" w14:textId="77777777" w:rsidR="000B7F05" w:rsidRDefault="000B7F05">
      <w:pPr>
        <w:spacing w:line="360" w:lineRule="auto"/>
        <w:jc w:val="both"/>
        <w:rPr>
          <w:rFonts w:ascii="Arial" w:eastAsia="Arial" w:hAnsi="Arial" w:cs="Arial"/>
          <w:b/>
        </w:rPr>
      </w:pPr>
    </w:p>
    <w:p w14:paraId="0FB7604F" w14:textId="77777777" w:rsidR="000B7F05" w:rsidRDefault="000B7F05">
      <w:pPr>
        <w:spacing w:line="360" w:lineRule="auto"/>
        <w:jc w:val="both"/>
        <w:rPr>
          <w:rFonts w:ascii="Arial" w:eastAsia="Arial" w:hAnsi="Arial" w:cs="Arial"/>
          <w:b/>
        </w:rPr>
      </w:pPr>
    </w:p>
    <w:p w14:paraId="3167CA07" w14:textId="2296D6B3" w:rsidR="00BB2400" w:rsidRDefault="001E0907">
      <w:pPr>
        <w:spacing w:line="360" w:lineRule="auto"/>
        <w:jc w:val="both"/>
        <w:rPr>
          <w:rFonts w:ascii="Arial" w:eastAsia="Arial" w:hAnsi="Arial" w:cs="Arial"/>
          <w:b/>
        </w:rPr>
      </w:pPr>
      <w:r>
        <w:rPr>
          <w:rFonts w:ascii="Arial" w:eastAsia="Arial" w:hAnsi="Arial" w:cs="Arial"/>
          <w:b/>
        </w:rPr>
        <w:lastRenderedPageBreak/>
        <w:t xml:space="preserve">1.3 </w:t>
      </w:r>
      <w:r w:rsidR="00E35D80">
        <w:rPr>
          <w:rFonts w:ascii="Arial" w:eastAsia="Arial" w:hAnsi="Arial" w:cs="Arial"/>
          <w:b/>
        </w:rPr>
        <w:t xml:space="preserve">Alineación con Planes de Desarrollo (PND, PED y PMD) </w:t>
      </w:r>
    </w:p>
    <w:p w14:paraId="75BE4921" w14:textId="77777777" w:rsidR="00BB2400" w:rsidRDefault="00E35D80" w:rsidP="000B7F05">
      <w:pPr>
        <w:spacing w:after="120" w:line="360" w:lineRule="auto"/>
        <w:jc w:val="both"/>
        <w:rPr>
          <w:rFonts w:ascii="Arial" w:eastAsia="Arial" w:hAnsi="Arial" w:cs="Arial"/>
        </w:rPr>
      </w:pPr>
      <w:r>
        <w:rPr>
          <w:rFonts w:ascii="Arial" w:eastAsia="Arial" w:hAnsi="Arial" w:cs="Arial"/>
        </w:rPr>
        <w:t>De acuerdo con la información del Plan Municipal de Playas de Rosarito 2021-2024, se alinea con el Plan Nacional de Desarrollo y el Plan Estatal de Desarrollo vigentes en 2023 en las siguientes políticas públicas:</w:t>
      </w:r>
    </w:p>
    <w:p w14:paraId="7D89DEB9" w14:textId="77777777" w:rsidR="00BB2400" w:rsidRDefault="00E35D80">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Tabla 7 Alineación 2023 con Planes de Desarrollo</w:t>
      </w:r>
    </w:p>
    <w:tbl>
      <w:tblPr>
        <w:tblStyle w:val="a5"/>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4"/>
        <w:gridCol w:w="963"/>
        <w:gridCol w:w="6149"/>
      </w:tblGrid>
      <w:tr w:rsidR="00BB2400" w14:paraId="247E0F4B" w14:textId="77777777">
        <w:trPr>
          <w:trHeight w:val="439"/>
          <w:jc w:val="center"/>
        </w:trPr>
        <w:tc>
          <w:tcPr>
            <w:tcW w:w="1814" w:type="dxa"/>
            <w:tcBorders>
              <w:right w:val="single" w:sz="4" w:space="0" w:color="FFFFFF"/>
            </w:tcBorders>
            <w:shd w:val="clear" w:color="auto" w:fill="661429"/>
            <w:vAlign w:val="center"/>
          </w:tcPr>
          <w:p w14:paraId="2D32578B" w14:textId="77777777" w:rsidR="00BB2400" w:rsidRPr="008C49AE"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20"/>
                <w:szCs w:val="20"/>
              </w:rPr>
            </w:pPr>
            <w:r w:rsidRPr="008C49AE">
              <w:rPr>
                <w:rFonts w:ascii="Arial" w:eastAsia="Arial" w:hAnsi="Arial" w:cs="Arial"/>
                <w:color w:val="FFFFFF" w:themeColor="background1"/>
                <w:sz w:val="20"/>
                <w:szCs w:val="20"/>
              </w:rPr>
              <w:t>Nivel de Plan de Desarrollo</w:t>
            </w:r>
          </w:p>
        </w:tc>
        <w:tc>
          <w:tcPr>
            <w:tcW w:w="963" w:type="dxa"/>
            <w:tcBorders>
              <w:left w:val="single" w:sz="4" w:space="0" w:color="FFFFFF"/>
              <w:right w:val="single" w:sz="4" w:space="0" w:color="FFFFFF"/>
            </w:tcBorders>
            <w:shd w:val="clear" w:color="auto" w:fill="661429"/>
            <w:vAlign w:val="center"/>
          </w:tcPr>
          <w:p w14:paraId="7F553E8B" w14:textId="77777777" w:rsidR="00BB2400" w:rsidRPr="008C49AE"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20"/>
                <w:szCs w:val="20"/>
              </w:rPr>
            </w:pPr>
            <w:r w:rsidRPr="008C49AE">
              <w:rPr>
                <w:rFonts w:ascii="Arial" w:eastAsia="Arial" w:hAnsi="Arial" w:cs="Arial"/>
                <w:color w:val="FFFFFF" w:themeColor="background1"/>
                <w:sz w:val="20"/>
                <w:szCs w:val="20"/>
              </w:rPr>
              <w:t>Vigencia del Plan</w:t>
            </w:r>
          </w:p>
        </w:tc>
        <w:tc>
          <w:tcPr>
            <w:tcW w:w="6149" w:type="dxa"/>
            <w:tcBorders>
              <w:left w:val="single" w:sz="4" w:space="0" w:color="FFFFFF"/>
            </w:tcBorders>
            <w:shd w:val="clear" w:color="auto" w:fill="661429"/>
            <w:vAlign w:val="center"/>
          </w:tcPr>
          <w:p w14:paraId="044D4C8A" w14:textId="77777777" w:rsidR="00BB2400" w:rsidRPr="008C49AE"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20"/>
                <w:szCs w:val="20"/>
              </w:rPr>
            </w:pPr>
            <w:r w:rsidRPr="008C49AE">
              <w:rPr>
                <w:rFonts w:ascii="Arial" w:eastAsia="Arial" w:hAnsi="Arial" w:cs="Arial"/>
                <w:color w:val="FFFFFF" w:themeColor="background1"/>
                <w:sz w:val="20"/>
                <w:szCs w:val="20"/>
              </w:rPr>
              <w:t>Políticas Públicas de Planeación</w:t>
            </w:r>
          </w:p>
        </w:tc>
      </w:tr>
      <w:tr w:rsidR="00BB2400" w14:paraId="5A00AA24" w14:textId="77777777">
        <w:trPr>
          <w:trHeight w:val="794"/>
          <w:jc w:val="center"/>
        </w:trPr>
        <w:tc>
          <w:tcPr>
            <w:tcW w:w="1814" w:type="dxa"/>
            <w:shd w:val="clear" w:color="auto" w:fill="auto"/>
            <w:vAlign w:val="center"/>
          </w:tcPr>
          <w:p w14:paraId="131D7CD3"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Plan Nacional de Desarrollo (PND)</w:t>
            </w:r>
          </w:p>
        </w:tc>
        <w:tc>
          <w:tcPr>
            <w:tcW w:w="963" w:type="dxa"/>
            <w:shd w:val="clear" w:color="auto" w:fill="auto"/>
            <w:vAlign w:val="center"/>
          </w:tcPr>
          <w:p w14:paraId="6D4A768D"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2019-2024</w:t>
            </w:r>
          </w:p>
        </w:tc>
        <w:tc>
          <w:tcPr>
            <w:tcW w:w="6149" w:type="dxa"/>
            <w:shd w:val="clear" w:color="auto" w:fill="auto"/>
            <w:vAlign w:val="center"/>
          </w:tcPr>
          <w:p w14:paraId="5CB2FF80"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Desarrollo Económico. Incrementar la productividad y promover el uso eficiente y responsable de los recursos para contribuir a un crecimiento económico equilibrado que garantice un desarrollo igualitario, incluyente, sostenible y a lo largo de todo el territorio.</w:t>
            </w:r>
          </w:p>
        </w:tc>
      </w:tr>
      <w:tr w:rsidR="00BB2400" w14:paraId="3422BBD3" w14:textId="77777777">
        <w:trPr>
          <w:trHeight w:val="680"/>
          <w:jc w:val="center"/>
        </w:trPr>
        <w:tc>
          <w:tcPr>
            <w:tcW w:w="1814" w:type="dxa"/>
            <w:shd w:val="clear" w:color="auto" w:fill="auto"/>
            <w:vAlign w:val="center"/>
          </w:tcPr>
          <w:p w14:paraId="668BFC58"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Plan Estatal de Desarrollo (PED)</w:t>
            </w:r>
          </w:p>
        </w:tc>
        <w:tc>
          <w:tcPr>
            <w:tcW w:w="963" w:type="dxa"/>
            <w:shd w:val="clear" w:color="auto" w:fill="auto"/>
            <w:vAlign w:val="center"/>
          </w:tcPr>
          <w:p w14:paraId="235CB0EF"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2022-2027</w:t>
            </w:r>
          </w:p>
        </w:tc>
        <w:tc>
          <w:tcPr>
            <w:tcW w:w="6149" w:type="dxa"/>
            <w:shd w:val="clear" w:color="auto" w:fill="auto"/>
            <w:vAlign w:val="center"/>
          </w:tcPr>
          <w:p w14:paraId="35FC890E"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Economía. Desarrollo y sostenibilidad y sustentabilidad.</w:t>
            </w:r>
          </w:p>
        </w:tc>
      </w:tr>
      <w:tr w:rsidR="00BB2400" w14:paraId="2D789160" w14:textId="77777777">
        <w:trPr>
          <w:trHeight w:val="680"/>
          <w:jc w:val="center"/>
        </w:trPr>
        <w:tc>
          <w:tcPr>
            <w:tcW w:w="1814" w:type="dxa"/>
            <w:shd w:val="clear" w:color="auto" w:fill="auto"/>
            <w:vAlign w:val="center"/>
          </w:tcPr>
          <w:p w14:paraId="338C4A0C"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Plan Municipal de Desarrollo (PMD)</w:t>
            </w:r>
          </w:p>
        </w:tc>
        <w:tc>
          <w:tcPr>
            <w:tcW w:w="963" w:type="dxa"/>
            <w:shd w:val="clear" w:color="auto" w:fill="auto"/>
            <w:vAlign w:val="center"/>
          </w:tcPr>
          <w:p w14:paraId="28017146"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2021-2024</w:t>
            </w:r>
          </w:p>
        </w:tc>
        <w:tc>
          <w:tcPr>
            <w:tcW w:w="6149" w:type="dxa"/>
            <w:shd w:val="clear" w:color="auto" w:fill="auto"/>
            <w:vAlign w:val="center"/>
          </w:tcPr>
          <w:p w14:paraId="5A6345C6"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Actualizar los procesos administrativos y contables en el Ayuntamiento y sus Paramunicipales</w:t>
            </w:r>
          </w:p>
        </w:tc>
      </w:tr>
    </w:tbl>
    <w:p w14:paraId="056DDE8E"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Plan Municipal de Desarrollo 2022-2024.Ayuntamiento de Playas de Rosarito.</w:t>
      </w:r>
    </w:p>
    <w:p w14:paraId="5F8E590F" w14:textId="77777777" w:rsidR="000B7F05" w:rsidRDefault="000B7F05">
      <w:pPr>
        <w:spacing w:line="360" w:lineRule="auto"/>
        <w:jc w:val="both"/>
        <w:rPr>
          <w:rFonts w:ascii="Arial" w:eastAsia="Arial" w:hAnsi="Arial" w:cs="Arial"/>
        </w:rPr>
      </w:pPr>
    </w:p>
    <w:p w14:paraId="023A86DA" w14:textId="6C1AE9F5" w:rsidR="00BB2400" w:rsidRDefault="00E35D80" w:rsidP="000B7F05">
      <w:pPr>
        <w:spacing w:after="120" w:line="360" w:lineRule="auto"/>
        <w:jc w:val="both"/>
        <w:rPr>
          <w:rFonts w:ascii="Arial" w:eastAsia="Arial" w:hAnsi="Arial" w:cs="Arial"/>
        </w:rPr>
      </w:pPr>
      <w:r>
        <w:rPr>
          <w:rFonts w:ascii="Arial" w:eastAsia="Arial" w:hAnsi="Arial" w:cs="Arial"/>
        </w:rPr>
        <w:t xml:space="preserve">En cuanto a la alineación del Plan Municipal de Desarrollo (PMD) 2021-2024 con el PED 2022-2027, el Comité de Planeación para el Desarrollo del Estado (COPLADE) emitió mediante el oficio CPD-DG/034/2022 el dictamen de compatibilidad del PMD 2022-2024, indicando que es “congruente con las políticas públicas y el enfoque de transversalidad </w:t>
      </w:r>
      <w:r w:rsidRPr="00733A00">
        <w:rPr>
          <w:rFonts w:ascii="Arial" w:eastAsia="Arial" w:hAnsi="Arial" w:cs="Arial"/>
        </w:rPr>
        <w:t xml:space="preserve">en las </w:t>
      </w:r>
      <w:r w:rsidR="00733A00" w:rsidRPr="00733A00">
        <w:rPr>
          <w:rFonts w:ascii="Arial" w:eastAsia="Arial" w:hAnsi="Arial" w:cs="Arial"/>
        </w:rPr>
        <w:t>b</w:t>
      </w:r>
      <w:r w:rsidRPr="00733A00">
        <w:rPr>
          <w:rFonts w:ascii="Arial" w:eastAsia="Arial" w:hAnsi="Arial" w:cs="Arial"/>
        </w:rPr>
        <w:t>ases</w:t>
      </w:r>
      <w:r>
        <w:rPr>
          <w:rFonts w:ascii="Arial" w:eastAsia="Arial" w:hAnsi="Arial" w:cs="Arial"/>
        </w:rPr>
        <w:t xml:space="preserve"> para la elaboración del Plan Estatal de Desarrollo 2022-2027”.</w:t>
      </w:r>
    </w:p>
    <w:p w14:paraId="1A5415F7" w14:textId="77777777" w:rsidR="00BB2400" w:rsidRDefault="00E35D80" w:rsidP="000B7F05">
      <w:pPr>
        <w:spacing w:after="120" w:line="360" w:lineRule="auto"/>
        <w:jc w:val="both"/>
        <w:rPr>
          <w:rFonts w:ascii="Arial" w:eastAsia="Arial" w:hAnsi="Arial" w:cs="Arial"/>
          <w:highlight w:val="yellow"/>
        </w:rPr>
      </w:pPr>
      <w:r>
        <w:rPr>
          <w:rFonts w:ascii="Arial" w:eastAsia="Arial" w:hAnsi="Arial" w:cs="Arial"/>
        </w:rPr>
        <w:t xml:space="preserve">En cuanto al nivel municipal la alineación del programa con el Plan Municipal de Desarrollo (PMD) 2021-2024 está en el Eje 4: Prosperidad Económica y Gobierno Austero, en el Sub-Eje 4.1 Economía y Hacienda Municipal, dentro del Programa 4.1.1 Hacienda Digital e Inversión Pública, en su Línea de Acción Estratégica 4.1.1.1 Hacienda Digital en el cual está la Actividad 4.1.1.1.1 Aplicar de manera adecuada los recursos públicos de la hacienda </w:t>
      </w:r>
      <w:r w:rsidRPr="00733A00">
        <w:rPr>
          <w:rFonts w:ascii="Arial" w:eastAsia="Arial" w:hAnsi="Arial" w:cs="Arial"/>
        </w:rPr>
        <w:t>municipal,</w:t>
      </w:r>
      <w:r w:rsidR="00733A00" w:rsidRPr="00733A00">
        <w:rPr>
          <w:rFonts w:ascii="Arial" w:eastAsia="Arial" w:hAnsi="Arial" w:cs="Arial"/>
        </w:rPr>
        <w:t xml:space="preserve"> </w:t>
      </w:r>
      <w:r w:rsidRPr="00733A00">
        <w:rPr>
          <w:rFonts w:ascii="Arial" w:eastAsia="Arial" w:hAnsi="Arial" w:cs="Arial"/>
        </w:rPr>
        <w:t>fortaleciendo el sistema anticorrupción.</w:t>
      </w:r>
    </w:p>
    <w:p w14:paraId="26DB6420" w14:textId="70EAA2FF" w:rsidR="00BB2400" w:rsidRDefault="001E0907" w:rsidP="000B7F05">
      <w:pPr>
        <w:spacing w:after="120" w:line="360" w:lineRule="auto"/>
        <w:jc w:val="both"/>
        <w:rPr>
          <w:rFonts w:ascii="Arial" w:eastAsia="Arial" w:hAnsi="Arial" w:cs="Arial"/>
          <w:b/>
        </w:rPr>
      </w:pPr>
      <w:r>
        <w:rPr>
          <w:rFonts w:ascii="Arial" w:eastAsia="Arial" w:hAnsi="Arial" w:cs="Arial"/>
          <w:b/>
        </w:rPr>
        <w:t xml:space="preserve">1.4 </w:t>
      </w:r>
      <w:r w:rsidR="00E35D80">
        <w:rPr>
          <w:rFonts w:ascii="Arial" w:eastAsia="Arial" w:hAnsi="Arial" w:cs="Arial"/>
          <w:b/>
        </w:rPr>
        <w:t>Resumen narrativo de la MIR</w:t>
      </w:r>
    </w:p>
    <w:p w14:paraId="499CDD5E" w14:textId="797B27A3" w:rsidR="00BB2400" w:rsidRDefault="00E35D80" w:rsidP="000B7F05">
      <w:pPr>
        <w:spacing w:after="120" w:line="360" w:lineRule="auto"/>
        <w:jc w:val="both"/>
        <w:rPr>
          <w:rFonts w:ascii="Arial" w:eastAsia="Arial" w:hAnsi="Arial" w:cs="Arial"/>
        </w:rPr>
      </w:pPr>
      <w:r>
        <w:rPr>
          <w:rFonts w:ascii="Arial" w:eastAsia="Arial" w:hAnsi="Arial" w:cs="Arial"/>
        </w:rPr>
        <w:t xml:space="preserve">Para el seguimiento del Programa de Regularización </w:t>
      </w:r>
      <w:r w:rsidRPr="00733A00">
        <w:rPr>
          <w:rFonts w:ascii="Arial" w:eastAsia="Arial" w:hAnsi="Arial" w:cs="Arial"/>
        </w:rPr>
        <w:t>de Vehículos de Procedencia</w:t>
      </w:r>
      <w:r>
        <w:rPr>
          <w:rFonts w:ascii="Arial" w:eastAsia="Arial" w:hAnsi="Arial" w:cs="Arial"/>
        </w:rPr>
        <w:t xml:space="preserve"> Extranjera se presentan las Matriz de Indicadores para Resultados </w:t>
      </w:r>
      <w:r w:rsidR="00DC714A">
        <w:rPr>
          <w:rFonts w:ascii="Arial" w:eastAsia="Arial" w:hAnsi="Arial" w:cs="Arial"/>
        </w:rPr>
        <w:t xml:space="preserve">(MIR) </w:t>
      </w:r>
      <w:r>
        <w:rPr>
          <w:rFonts w:ascii="Arial" w:eastAsia="Arial" w:hAnsi="Arial" w:cs="Arial"/>
        </w:rPr>
        <w:t>de dos programas, uno de ellos a cargo de la PRODEUR para la parte que va desde el proceso de licitación, diseño, ejecución, supervisión y entrega de las obras de pavimentación y la otra MIR de la Tesorería Municipal con el seguimiento a los compromisos normativos y de cumplimiento del ejercicio del recurso.</w:t>
      </w:r>
    </w:p>
    <w:p w14:paraId="21E52C67" w14:textId="77777777" w:rsidR="00BB2400" w:rsidRDefault="00E35D80" w:rsidP="000B7F05">
      <w:pPr>
        <w:spacing w:after="120" w:line="360" w:lineRule="auto"/>
        <w:jc w:val="both"/>
        <w:rPr>
          <w:rFonts w:ascii="Arial" w:eastAsia="Arial" w:hAnsi="Arial" w:cs="Arial"/>
        </w:rPr>
      </w:pPr>
      <w:r>
        <w:rPr>
          <w:rFonts w:ascii="Arial" w:eastAsia="Arial" w:hAnsi="Arial" w:cs="Arial"/>
        </w:rPr>
        <w:t>En el resumen narrativo del Programa Operativo Anual de 2023 a cargo de la PRODEUR, se establecen cinco proyectos, los cuales comparten un Fin, un Propósito y el mismo componente, pero cada proyecto tiene distinto número de actividades para un total de 16.</w:t>
      </w:r>
    </w:p>
    <w:p w14:paraId="02FB2A22" w14:textId="77777777" w:rsidR="00BB2400" w:rsidRDefault="00E35D80">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lastRenderedPageBreak/>
        <w:t>Tabla 8 Resumen Narrativo MIR PRODEUR 2023</w:t>
      </w:r>
    </w:p>
    <w:tbl>
      <w:tblPr>
        <w:tblStyle w:val="a6"/>
        <w:tblW w:w="8642" w:type="dxa"/>
        <w:jc w:val="center"/>
        <w:tblInd w:w="0" w:type="dxa"/>
        <w:tblLayout w:type="fixed"/>
        <w:tblLook w:val="0400" w:firstRow="0" w:lastRow="0" w:firstColumn="0" w:lastColumn="0" w:noHBand="0" w:noVBand="1"/>
      </w:tblPr>
      <w:tblGrid>
        <w:gridCol w:w="1281"/>
        <w:gridCol w:w="6300"/>
        <w:gridCol w:w="1061"/>
      </w:tblGrid>
      <w:tr w:rsidR="00BB2400" w14:paraId="7A0E56D1" w14:textId="77777777">
        <w:trPr>
          <w:trHeight w:val="435"/>
          <w:jc w:val="center"/>
        </w:trPr>
        <w:tc>
          <w:tcPr>
            <w:tcW w:w="1281" w:type="dxa"/>
            <w:tcBorders>
              <w:top w:val="single" w:sz="4" w:space="0" w:color="000000"/>
              <w:left w:val="single" w:sz="4" w:space="0" w:color="000000"/>
              <w:bottom w:val="single" w:sz="4" w:space="0" w:color="000000"/>
              <w:right w:val="single" w:sz="4" w:space="0" w:color="FFFFFF"/>
            </w:tcBorders>
            <w:shd w:val="clear" w:color="auto" w:fill="661429"/>
            <w:vAlign w:val="center"/>
          </w:tcPr>
          <w:p w14:paraId="788C04D5" w14:textId="77777777" w:rsidR="00BB2400" w:rsidRPr="00733A00"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18"/>
                <w:szCs w:val="18"/>
              </w:rPr>
            </w:pPr>
            <w:r w:rsidRPr="00733A00">
              <w:rPr>
                <w:rFonts w:ascii="Arial" w:eastAsia="Arial" w:hAnsi="Arial" w:cs="Arial"/>
                <w:color w:val="FFFFFF" w:themeColor="background1"/>
                <w:sz w:val="18"/>
                <w:szCs w:val="18"/>
              </w:rPr>
              <w:t>Nivel</w:t>
            </w:r>
          </w:p>
        </w:tc>
        <w:tc>
          <w:tcPr>
            <w:tcW w:w="6300" w:type="dxa"/>
            <w:tcBorders>
              <w:top w:val="single" w:sz="4" w:space="0" w:color="000000"/>
              <w:left w:val="single" w:sz="4" w:space="0" w:color="FFFFFF"/>
              <w:bottom w:val="single" w:sz="4" w:space="0" w:color="000000"/>
              <w:right w:val="single" w:sz="4" w:space="0" w:color="FFFFFF"/>
            </w:tcBorders>
            <w:shd w:val="clear" w:color="auto" w:fill="661429"/>
            <w:vAlign w:val="center"/>
          </w:tcPr>
          <w:p w14:paraId="2EA25F36" w14:textId="77777777" w:rsidR="00BB2400" w:rsidRPr="00733A00"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18"/>
                <w:szCs w:val="18"/>
              </w:rPr>
            </w:pPr>
            <w:r w:rsidRPr="00733A00">
              <w:rPr>
                <w:rFonts w:ascii="Arial" w:eastAsia="Arial" w:hAnsi="Arial" w:cs="Arial"/>
                <w:color w:val="FFFFFF" w:themeColor="background1"/>
                <w:sz w:val="18"/>
                <w:szCs w:val="18"/>
              </w:rPr>
              <w:t>Fin, Propósito, Componente o Actividad</w:t>
            </w:r>
          </w:p>
          <w:p w14:paraId="262B6087" w14:textId="77777777" w:rsidR="00BB2400" w:rsidRPr="00733A00"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18"/>
                <w:szCs w:val="18"/>
              </w:rPr>
            </w:pPr>
            <w:r w:rsidRPr="00733A00">
              <w:rPr>
                <w:rFonts w:ascii="Arial" w:eastAsia="Arial" w:hAnsi="Arial" w:cs="Arial"/>
                <w:color w:val="FFFFFF" w:themeColor="background1"/>
                <w:sz w:val="18"/>
                <w:szCs w:val="18"/>
              </w:rPr>
              <w:t>(Resumen Narrativo)</w:t>
            </w:r>
          </w:p>
        </w:tc>
        <w:tc>
          <w:tcPr>
            <w:tcW w:w="1061" w:type="dxa"/>
            <w:tcBorders>
              <w:top w:val="single" w:sz="4" w:space="0" w:color="000000"/>
              <w:left w:val="single" w:sz="4" w:space="0" w:color="FFFFFF"/>
              <w:bottom w:val="single" w:sz="4" w:space="0" w:color="000000"/>
              <w:right w:val="single" w:sz="4" w:space="0" w:color="000000"/>
            </w:tcBorders>
            <w:shd w:val="clear" w:color="auto" w:fill="661429"/>
            <w:vAlign w:val="center"/>
          </w:tcPr>
          <w:p w14:paraId="6922E093" w14:textId="77777777" w:rsidR="00BB2400" w:rsidRPr="00733A00"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18"/>
                <w:szCs w:val="18"/>
              </w:rPr>
            </w:pPr>
            <w:r w:rsidRPr="00733A00">
              <w:rPr>
                <w:rFonts w:ascii="Arial" w:eastAsia="Arial" w:hAnsi="Arial" w:cs="Arial"/>
                <w:color w:val="FFFFFF" w:themeColor="background1"/>
                <w:sz w:val="18"/>
                <w:szCs w:val="18"/>
              </w:rPr>
              <w:t>Unidad de Medida</w:t>
            </w:r>
          </w:p>
        </w:tc>
      </w:tr>
      <w:tr w:rsidR="00BB2400" w14:paraId="6A76A25D" w14:textId="77777777">
        <w:trPr>
          <w:trHeight w:val="458"/>
          <w:jc w:val="center"/>
        </w:trPr>
        <w:tc>
          <w:tcPr>
            <w:tcW w:w="1281" w:type="dxa"/>
            <w:tcBorders>
              <w:top w:val="nil"/>
              <w:left w:val="single" w:sz="4" w:space="0" w:color="000000"/>
              <w:bottom w:val="single" w:sz="4" w:space="0" w:color="000000"/>
              <w:right w:val="single" w:sz="4" w:space="0" w:color="000000"/>
            </w:tcBorders>
            <w:shd w:val="clear" w:color="auto" w:fill="auto"/>
            <w:vAlign w:val="center"/>
          </w:tcPr>
          <w:p w14:paraId="132593F4"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Fin</w:t>
            </w:r>
          </w:p>
        </w:tc>
        <w:tc>
          <w:tcPr>
            <w:tcW w:w="6300" w:type="dxa"/>
            <w:tcBorders>
              <w:top w:val="nil"/>
              <w:left w:val="single" w:sz="4" w:space="0" w:color="000000"/>
              <w:bottom w:val="single" w:sz="4" w:space="0" w:color="000000"/>
              <w:right w:val="single" w:sz="4" w:space="0" w:color="000000"/>
            </w:tcBorders>
            <w:shd w:val="clear" w:color="auto" w:fill="auto"/>
            <w:vAlign w:val="center"/>
          </w:tcPr>
          <w:p w14:paraId="23A9AD37"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Acciones de pavimentación en beneficio de las y los ciudadanos en los Municipios que correspondan, derivados de los aprovechamientos que se generan con motivo de la regularización de vehículos usados de procedencia extranjera en términos del Decreto.</w:t>
            </w:r>
          </w:p>
        </w:tc>
        <w:tc>
          <w:tcPr>
            <w:tcW w:w="1061" w:type="dxa"/>
            <w:tcBorders>
              <w:top w:val="nil"/>
              <w:left w:val="single" w:sz="4" w:space="0" w:color="000000"/>
              <w:bottom w:val="single" w:sz="4" w:space="0" w:color="000000"/>
              <w:right w:val="single" w:sz="4" w:space="0" w:color="000000"/>
            </w:tcBorders>
            <w:shd w:val="clear" w:color="auto" w:fill="auto"/>
            <w:vAlign w:val="center"/>
          </w:tcPr>
          <w:p w14:paraId="3F66EBF3"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Porcentaje</w:t>
            </w:r>
          </w:p>
        </w:tc>
      </w:tr>
      <w:tr w:rsidR="00BB2400" w14:paraId="474822A6" w14:textId="77777777">
        <w:trPr>
          <w:trHeight w:val="184"/>
          <w:jc w:val="center"/>
        </w:trPr>
        <w:tc>
          <w:tcPr>
            <w:tcW w:w="1281" w:type="dxa"/>
            <w:tcBorders>
              <w:top w:val="nil"/>
              <w:left w:val="single" w:sz="4" w:space="0" w:color="000000"/>
              <w:bottom w:val="single" w:sz="4" w:space="0" w:color="000000"/>
              <w:right w:val="single" w:sz="4" w:space="0" w:color="000000"/>
            </w:tcBorders>
            <w:shd w:val="clear" w:color="auto" w:fill="auto"/>
            <w:vAlign w:val="center"/>
          </w:tcPr>
          <w:p w14:paraId="643FC8DD"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Propósito</w:t>
            </w:r>
          </w:p>
        </w:tc>
        <w:tc>
          <w:tcPr>
            <w:tcW w:w="6300" w:type="dxa"/>
            <w:tcBorders>
              <w:top w:val="nil"/>
              <w:left w:val="single" w:sz="4" w:space="0" w:color="000000"/>
              <w:bottom w:val="single" w:sz="4" w:space="0" w:color="000000"/>
              <w:right w:val="single" w:sz="4" w:space="0" w:color="000000"/>
            </w:tcBorders>
            <w:shd w:val="clear" w:color="auto" w:fill="auto"/>
            <w:vAlign w:val="center"/>
          </w:tcPr>
          <w:p w14:paraId="7E09A285"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Abatir el rezago de infraestructura vial para mejorar la calidad de vida de las y los habitantes en equidad de género de Playas de Rosarito.</w:t>
            </w:r>
          </w:p>
        </w:tc>
        <w:tc>
          <w:tcPr>
            <w:tcW w:w="1061" w:type="dxa"/>
            <w:tcBorders>
              <w:top w:val="nil"/>
              <w:left w:val="single" w:sz="4" w:space="0" w:color="000000"/>
              <w:bottom w:val="single" w:sz="4" w:space="0" w:color="000000"/>
              <w:right w:val="single" w:sz="4" w:space="0" w:color="000000"/>
            </w:tcBorders>
            <w:shd w:val="clear" w:color="auto" w:fill="auto"/>
            <w:vAlign w:val="center"/>
          </w:tcPr>
          <w:p w14:paraId="52ACB928"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Porcentaje</w:t>
            </w:r>
          </w:p>
        </w:tc>
      </w:tr>
      <w:tr w:rsidR="00BB2400" w14:paraId="6D575F0C" w14:textId="77777777">
        <w:trPr>
          <w:trHeight w:val="458"/>
          <w:jc w:val="center"/>
        </w:trPr>
        <w:tc>
          <w:tcPr>
            <w:tcW w:w="1281" w:type="dxa"/>
            <w:tcBorders>
              <w:top w:val="nil"/>
              <w:left w:val="single" w:sz="4" w:space="0" w:color="000000"/>
              <w:bottom w:val="single" w:sz="4" w:space="0" w:color="000000"/>
              <w:right w:val="single" w:sz="4" w:space="0" w:color="000000"/>
            </w:tcBorders>
            <w:shd w:val="clear" w:color="auto" w:fill="auto"/>
            <w:vAlign w:val="center"/>
          </w:tcPr>
          <w:p w14:paraId="35662275"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Componente</w:t>
            </w:r>
          </w:p>
        </w:tc>
        <w:tc>
          <w:tcPr>
            <w:tcW w:w="6300" w:type="dxa"/>
            <w:tcBorders>
              <w:top w:val="nil"/>
              <w:left w:val="single" w:sz="4" w:space="0" w:color="000000"/>
              <w:bottom w:val="single" w:sz="4" w:space="0" w:color="000000"/>
              <w:right w:val="single" w:sz="4" w:space="0" w:color="000000"/>
            </w:tcBorders>
            <w:shd w:val="clear" w:color="auto" w:fill="auto"/>
            <w:vAlign w:val="center"/>
          </w:tcPr>
          <w:p w14:paraId="2A44A86A"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Proporcionar a las y los habitantes en igualdad de género de Playas de Rosarito una mejor movilidad y conectividad con todas las delegaciones que integran el Municipio y los Municipios de Baja California.</w:t>
            </w:r>
          </w:p>
        </w:tc>
        <w:tc>
          <w:tcPr>
            <w:tcW w:w="1061" w:type="dxa"/>
            <w:tcBorders>
              <w:top w:val="nil"/>
              <w:left w:val="single" w:sz="4" w:space="0" w:color="000000"/>
              <w:bottom w:val="single" w:sz="4" w:space="0" w:color="000000"/>
              <w:right w:val="single" w:sz="4" w:space="0" w:color="000000"/>
            </w:tcBorders>
            <w:shd w:val="clear" w:color="auto" w:fill="auto"/>
            <w:vAlign w:val="center"/>
          </w:tcPr>
          <w:p w14:paraId="26FDB00B"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Porcentaje</w:t>
            </w:r>
          </w:p>
        </w:tc>
      </w:tr>
      <w:tr w:rsidR="00BB2400" w14:paraId="5E19B289" w14:textId="77777777">
        <w:trPr>
          <w:trHeight w:val="283"/>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BE65362"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Proyecto 19</w:t>
            </w:r>
          </w:p>
        </w:tc>
      </w:tr>
      <w:tr w:rsidR="00BB2400" w14:paraId="61826048" w14:textId="77777777">
        <w:trPr>
          <w:trHeight w:val="458"/>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32D1B"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Actividad 1</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6178A"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highlight w:val="yellow"/>
              </w:rPr>
            </w:pPr>
            <w:r>
              <w:rPr>
                <w:rFonts w:ascii="Arial" w:eastAsia="Arial" w:hAnsi="Arial" w:cs="Arial"/>
                <w:color w:val="000000"/>
                <w:sz w:val="18"/>
                <w:szCs w:val="18"/>
              </w:rPr>
              <w:t>Revisar las estimaciones presentadas por los contratistas de obra pública con la finalidad de verificar que estas cumplan con los documentos, requisitos y reportes solicit</w:t>
            </w:r>
            <w:r w:rsidRPr="00733A00">
              <w:rPr>
                <w:rFonts w:ascii="Arial" w:eastAsia="Arial" w:hAnsi="Arial" w:cs="Arial"/>
                <w:color w:val="000000"/>
                <w:sz w:val="18"/>
                <w:szCs w:val="18"/>
              </w:rPr>
              <w:t>ados</w:t>
            </w:r>
            <w:r w:rsidR="00733A00">
              <w:rPr>
                <w:rFonts w:ascii="Arial" w:eastAsia="Arial" w:hAnsi="Arial" w:cs="Arial"/>
                <w:color w:val="000000"/>
                <w:sz w:val="18"/>
                <w:szCs w:val="18"/>
              </w:rPr>
              <w:t>.</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1BB7C"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Estimación</w:t>
            </w:r>
          </w:p>
        </w:tc>
      </w:tr>
      <w:tr w:rsidR="00BB2400" w14:paraId="798435D4" w14:textId="77777777">
        <w:trPr>
          <w:trHeight w:val="458"/>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49AFF"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Actividad 2</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B179A"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Hacer constar la terminación de los trabajos, donde el contratista hace entrega de las obras o servicios encomendados.</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56F87"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Actas</w:t>
            </w:r>
          </w:p>
        </w:tc>
      </w:tr>
      <w:tr w:rsidR="00BB2400" w14:paraId="2B5DA882" w14:textId="77777777">
        <w:trPr>
          <w:trHeight w:val="340"/>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11F129"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Proyecto 20</w:t>
            </w:r>
          </w:p>
        </w:tc>
      </w:tr>
      <w:tr w:rsidR="00BB2400" w14:paraId="11AF14E1" w14:textId="77777777">
        <w:trPr>
          <w:trHeight w:val="340"/>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64B4F"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Actividad 1</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3E57F"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Obtención de precios, cantidad métricas y de materiales.</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82423"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Plano</w:t>
            </w:r>
          </w:p>
        </w:tc>
      </w:tr>
      <w:tr w:rsidR="00BB2400" w14:paraId="057AF807" w14:textId="77777777">
        <w:trPr>
          <w:trHeight w:val="340"/>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0BE21"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Actividad 2</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AA8EA"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Optimización de los costos de la obra.</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F0A4C"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Reporte</w:t>
            </w:r>
          </w:p>
        </w:tc>
      </w:tr>
      <w:tr w:rsidR="00BB2400" w14:paraId="1A4A914F" w14:textId="77777777">
        <w:trPr>
          <w:trHeight w:val="283"/>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989E607"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Proyecto 21</w:t>
            </w:r>
          </w:p>
        </w:tc>
      </w:tr>
      <w:tr w:rsidR="00BB2400" w14:paraId="77B57D49" w14:textId="77777777">
        <w:trPr>
          <w:trHeight w:val="340"/>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5335B"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Actividad 1</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FF19D"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Coordinación y supervisión en la elaboración de proyecto.</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4FFC9"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Proyecto</w:t>
            </w:r>
          </w:p>
        </w:tc>
      </w:tr>
      <w:tr w:rsidR="00BB2400" w14:paraId="132E3916" w14:textId="77777777">
        <w:trPr>
          <w:trHeight w:val="340"/>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44D5D"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Actividad 2</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8AC4C"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highlight w:val="yellow"/>
              </w:rPr>
            </w:pPr>
            <w:r>
              <w:rPr>
                <w:rFonts w:ascii="Arial" w:eastAsia="Arial" w:hAnsi="Arial" w:cs="Arial"/>
                <w:color w:val="000000"/>
                <w:sz w:val="18"/>
                <w:szCs w:val="18"/>
              </w:rPr>
              <w:t xml:space="preserve">Coordinación y supervisión del procedimiento de licitación de obra </w:t>
            </w:r>
            <w:r w:rsidRPr="00733A00">
              <w:rPr>
                <w:rFonts w:ascii="Arial" w:eastAsia="Arial" w:hAnsi="Arial" w:cs="Arial"/>
                <w:color w:val="000000"/>
                <w:sz w:val="18"/>
                <w:szCs w:val="18"/>
              </w:rPr>
              <w:t>públi</w:t>
            </w:r>
            <w:r w:rsidR="00733A00" w:rsidRPr="00733A00">
              <w:rPr>
                <w:rFonts w:ascii="Arial" w:eastAsia="Arial" w:hAnsi="Arial" w:cs="Arial"/>
                <w:color w:val="000000"/>
                <w:sz w:val="18"/>
                <w:szCs w:val="18"/>
              </w:rPr>
              <w:t>ca.</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6AC57"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Contrato</w:t>
            </w:r>
          </w:p>
        </w:tc>
      </w:tr>
      <w:tr w:rsidR="00BB2400" w14:paraId="072B3BB8" w14:textId="77777777">
        <w:trPr>
          <w:trHeight w:val="340"/>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0AC4C"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Actividad 3</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EDF5E"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Seguimiento y control de la obra pública en el proceso de ejecución.</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BC115"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Actas</w:t>
            </w:r>
          </w:p>
        </w:tc>
      </w:tr>
      <w:tr w:rsidR="00BB2400" w14:paraId="00ECFB81" w14:textId="77777777">
        <w:trPr>
          <w:trHeight w:val="283"/>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9EA357"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Proyecto 22</w:t>
            </w:r>
          </w:p>
        </w:tc>
      </w:tr>
      <w:tr w:rsidR="00BB2400" w14:paraId="4F088C85" w14:textId="77777777">
        <w:trPr>
          <w:trHeight w:val="340"/>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92E80"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Actividad 1</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9A58A"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Publicación de la convocatoria del proceso de licitación.</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07795"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Publicación</w:t>
            </w:r>
          </w:p>
        </w:tc>
      </w:tr>
      <w:tr w:rsidR="00BB2400" w14:paraId="6AE6D1A7" w14:textId="77777777">
        <w:trPr>
          <w:trHeight w:val="458"/>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3B65E"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Actividad 2</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7E4C7"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highlight w:val="yellow"/>
              </w:rPr>
            </w:pPr>
            <w:r>
              <w:rPr>
                <w:rFonts w:ascii="Arial" w:eastAsia="Arial" w:hAnsi="Arial" w:cs="Arial"/>
                <w:color w:val="000000"/>
                <w:sz w:val="18"/>
                <w:szCs w:val="18"/>
              </w:rPr>
              <w:t xml:space="preserve">Adjudicación de contrato mediante la evaluación de las propuestas presentadas dentro del proceso de </w:t>
            </w:r>
            <w:r w:rsidRPr="00733A00">
              <w:rPr>
                <w:rFonts w:ascii="Arial" w:eastAsia="Arial" w:hAnsi="Arial" w:cs="Arial"/>
                <w:color w:val="000000"/>
                <w:sz w:val="18"/>
                <w:szCs w:val="18"/>
              </w:rPr>
              <w:t>licitación</w:t>
            </w:r>
            <w:r w:rsidR="00733A00" w:rsidRPr="00733A00">
              <w:rPr>
                <w:rFonts w:ascii="Arial" w:eastAsia="Arial" w:hAnsi="Arial" w:cs="Arial"/>
                <w:color w:val="000000"/>
                <w:sz w:val="18"/>
                <w:szCs w:val="18"/>
              </w:rPr>
              <w:t>.</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07BB6"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Dictamen</w:t>
            </w:r>
          </w:p>
        </w:tc>
      </w:tr>
      <w:tr w:rsidR="00BB2400" w14:paraId="6052F4C8" w14:textId="77777777">
        <w:trPr>
          <w:trHeight w:val="340"/>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5DA05"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Actividad 3</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9D073"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Contratación de obra pública.</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EB56D"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Contrato</w:t>
            </w:r>
          </w:p>
        </w:tc>
      </w:tr>
      <w:tr w:rsidR="00BB2400" w14:paraId="69387589" w14:textId="77777777">
        <w:trPr>
          <w:trHeight w:val="458"/>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582DB"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Actividad 4</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A0278"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Elaborar convenio de modificación de contrato según dictamen técnico de obra expedido por el departamento de supervisión y control de obra.</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D998D"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Convenio</w:t>
            </w:r>
          </w:p>
        </w:tc>
      </w:tr>
      <w:tr w:rsidR="00BB2400" w14:paraId="042B0C25" w14:textId="77777777">
        <w:trPr>
          <w:trHeight w:val="283"/>
          <w:jc w:val="center"/>
        </w:trPr>
        <w:tc>
          <w:tcPr>
            <w:tcW w:w="864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01F544"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Proyecto 23</w:t>
            </w:r>
          </w:p>
        </w:tc>
      </w:tr>
      <w:tr w:rsidR="00BB2400" w14:paraId="4D047A22" w14:textId="77777777">
        <w:trPr>
          <w:trHeight w:val="458"/>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DA423"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Actividad 1</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E8B23"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Revisar las estimaciones presentadas por los contratistas de obra pública con la finalidad de verificar que estas cumplen con los documentos, requisitos y soportes solicitados.</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C8EF1"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Estimación</w:t>
            </w:r>
          </w:p>
        </w:tc>
      </w:tr>
      <w:tr w:rsidR="00BB2400" w14:paraId="6CF6C381" w14:textId="77777777">
        <w:trPr>
          <w:trHeight w:val="458"/>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E483D"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Actividad 2</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6167D"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Elaboración de dictámenes de modificación de contrato basado en razones fundadas </w:t>
            </w:r>
            <w:r w:rsidRPr="00733A00">
              <w:rPr>
                <w:rFonts w:ascii="Arial" w:eastAsia="Arial" w:hAnsi="Arial" w:cs="Arial"/>
                <w:color w:val="000000"/>
                <w:sz w:val="18"/>
                <w:szCs w:val="18"/>
              </w:rPr>
              <w:t xml:space="preserve">y </w:t>
            </w:r>
            <w:r w:rsidR="00733A00" w:rsidRPr="00733A00">
              <w:rPr>
                <w:rFonts w:ascii="Arial" w:eastAsia="Arial" w:hAnsi="Arial" w:cs="Arial"/>
                <w:color w:val="000000"/>
                <w:sz w:val="18"/>
                <w:szCs w:val="18"/>
              </w:rPr>
              <w:t>explícitas</w:t>
            </w:r>
            <w:r w:rsidRPr="00733A00">
              <w:rPr>
                <w:rFonts w:ascii="Arial" w:eastAsia="Arial" w:hAnsi="Arial" w:cs="Arial"/>
                <w:color w:val="000000"/>
                <w:sz w:val="18"/>
                <w:szCs w:val="18"/>
              </w:rPr>
              <w:t xml:space="preserve"> que</w:t>
            </w:r>
            <w:r>
              <w:rPr>
                <w:rFonts w:ascii="Arial" w:eastAsia="Arial" w:hAnsi="Arial" w:cs="Arial"/>
                <w:color w:val="000000"/>
                <w:sz w:val="18"/>
                <w:szCs w:val="18"/>
              </w:rPr>
              <w:t xml:space="preserve"> motiven las causas para la elaboración del convenio.  </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99A71"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Dictamen</w:t>
            </w:r>
          </w:p>
        </w:tc>
      </w:tr>
      <w:tr w:rsidR="00BB2400" w14:paraId="71FBC829" w14:textId="77777777">
        <w:trPr>
          <w:trHeight w:val="458"/>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71FA0"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Actividad 3</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52F63"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Hacer constar la terminación de los trabajos, donde el contratista hace entrega de las obras o servicios encomendados.</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7E93D"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Actas</w:t>
            </w:r>
          </w:p>
        </w:tc>
      </w:tr>
      <w:tr w:rsidR="00BB2400" w14:paraId="168D62D1" w14:textId="77777777">
        <w:trPr>
          <w:trHeight w:val="340"/>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AC899"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Actividad 4</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E9196"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Registro de eventos importantes durante la ejecución de los trabajos.</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418EF"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Bitácora</w:t>
            </w:r>
          </w:p>
        </w:tc>
      </w:tr>
      <w:tr w:rsidR="00BB2400" w14:paraId="13F5F03A" w14:textId="77777777">
        <w:trPr>
          <w:trHeight w:val="340"/>
          <w:jc w:val="center"/>
        </w:trPr>
        <w:tc>
          <w:tcPr>
            <w:tcW w:w="12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4A52C"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Actividad 5</w:t>
            </w:r>
          </w:p>
        </w:tc>
        <w:tc>
          <w:tcPr>
            <w:tcW w:w="63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15A22"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Vigilancia y control en el desarrollo de la obra pública.</w:t>
            </w:r>
          </w:p>
        </w:tc>
        <w:tc>
          <w:tcPr>
            <w:tcW w:w="10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B9954"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Álbum Fotográfico</w:t>
            </w:r>
          </w:p>
        </w:tc>
      </w:tr>
    </w:tbl>
    <w:p w14:paraId="5D0DAA33" w14:textId="77777777" w:rsidR="00BB2400" w:rsidRDefault="00E35D80">
      <w:pPr>
        <w:spacing w:after="240" w:line="360" w:lineRule="auto"/>
        <w:jc w:val="center"/>
        <w:rPr>
          <w:rFonts w:ascii="Arial" w:eastAsia="Arial" w:hAnsi="Arial" w:cs="Arial"/>
        </w:rPr>
      </w:pPr>
      <w:r>
        <w:rPr>
          <w:rFonts w:ascii="Arial" w:eastAsia="Arial" w:hAnsi="Arial" w:cs="Arial"/>
          <w:b/>
          <w:sz w:val="20"/>
          <w:szCs w:val="20"/>
        </w:rPr>
        <w:t>Fuente:</w:t>
      </w:r>
      <w:r>
        <w:rPr>
          <w:rFonts w:ascii="Arial" w:eastAsia="Arial" w:hAnsi="Arial" w:cs="Arial"/>
          <w:sz w:val="20"/>
          <w:szCs w:val="20"/>
        </w:rPr>
        <w:t xml:space="preserve"> Tesorería Municipal del Ayuntamiento de Playas de Rosarito.</w:t>
      </w:r>
    </w:p>
    <w:p w14:paraId="70474B27" w14:textId="77777777" w:rsidR="00BB2400" w:rsidRDefault="00E35D80" w:rsidP="000B7F05">
      <w:pPr>
        <w:spacing w:after="120" w:line="360" w:lineRule="auto"/>
        <w:jc w:val="both"/>
        <w:rPr>
          <w:rFonts w:ascii="Arial" w:eastAsia="Arial" w:hAnsi="Arial" w:cs="Arial"/>
        </w:rPr>
      </w:pPr>
      <w:r>
        <w:rPr>
          <w:rFonts w:ascii="Arial" w:eastAsia="Arial" w:hAnsi="Arial" w:cs="Arial"/>
        </w:rPr>
        <w:t xml:space="preserve">Mientras que el resumen narrativo del Programa Operativo Anual de 2023 del Programa de Regularización de </w:t>
      </w:r>
      <w:r w:rsidRPr="00733A00">
        <w:rPr>
          <w:rFonts w:ascii="Arial" w:eastAsia="Arial" w:hAnsi="Arial" w:cs="Arial"/>
        </w:rPr>
        <w:t>Vehículos de</w:t>
      </w:r>
      <w:r>
        <w:rPr>
          <w:rFonts w:ascii="Arial" w:eastAsia="Arial" w:hAnsi="Arial" w:cs="Arial"/>
        </w:rPr>
        <w:t xml:space="preserve"> Procedencia Extranjera que maneja la Tesorería Municipal se establecen un total de 5 indicadores, de los cual para el nivel de Fin se contó con un indicador, en el </w:t>
      </w:r>
      <w:r>
        <w:rPr>
          <w:rFonts w:ascii="Arial" w:eastAsia="Arial" w:hAnsi="Arial" w:cs="Arial"/>
        </w:rPr>
        <w:lastRenderedPageBreak/>
        <w:t>nivel de Propósito también un indicador, para el caso de Componentes 1 indicadores y para las Actividades 2 indicadores.</w:t>
      </w:r>
    </w:p>
    <w:p w14:paraId="7A1B1532" w14:textId="77777777" w:rsidR="00BB2400" w:rsidRDefault="00E35D80">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Tabla 9 Resumen Narrativo MIR Tesorería Municipal 2023</w:t>
      </w:r>
    </w:p>
    <w:tbl>
      <w:tblPr>
        <w:tblStyle w:val="a7"/>
        <w:tblW w:w="8537" w:type="dxa"/>
        <w:jc w:val="center"/>
        <w:tblInd w:w="0" w:type="dxa"/>
        <w:tblLayout w:type="fixed"/>
        <w:tblLook w:val="0400" w:firstRow="0" w:lastRow="0" w:firstColumn="0" w:lastColumn="0" w:noHBand="0" w:noVBand="1"/>
      </w:tblPr>
      <w:tblGrid>
        <w:gridCol w:w="1286"/>
        <w:gridCol w:w="5839"/>
        <w:gridCol w:w="1234"/>
        <w:gridCol w:w="178"/>
      </w:tblGrid>
      <w:tr w:rsidR="00BB2400" w14:paraId="1A6B4781" w14:textId="77777777">
        <w:trPr>
          <w:trHeight w:val="435"/>
          <w:jc w:val="center"/>
        </w:trPr>
        <w:tc>
          <w:tcPr>
            <w:tcW w:w="1286" w:type="dxa"/>
            <w:tcBorders>
              <w:top w:val="single" w:sz="4" w:space="0" w:color="000000"/>
              <w:left w:val="single" w:sz="4" w:space="0" w:color="000000"/>
              <w:bottom w:val="single" w:sz="4" w:space="0" w:color="000000"/>
              <w:right w:val="single" w:sz="4" w:space="0" w:color="FFFFFF"/>
            </w:tcBorders>
            <w:shd w:val="clear" w:color="auto" w:fill="661429"/>
            <w:vAlign w:val="center"/>
          </w:tcPr>
          <w:p w14:paraId="7C090D15" w14:textId="77777777" w:rsidR="00BB2400" w:rsidRPr="00733A00"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Nivel</w:t>
            </w:r>
          </w:p>
        </w:tc>
        <w:tc>
          <w:tcPr>
            <w:tcW w:w="5839" w:type="dxa"/>
            <w:tcBorders>
              <w:top w:val="single" w:sz="4" w:space="0" w:color="000000"/>
              <w:left w:val="single" w:sz="4" w:space="0" w:color="FFFFFF"/>
              <w:bottom w:val="single" w:sz="4" w:space="0" w:color="000000"/>
              <w:right w:val="single" w:sz="4" w:space="0" w:color="FFFFFF"/>
            </w:tcBorders>
            <w:shd w:val="clear" w:color="auto" w:fill="661429"/>
            <w:vAlign w:val="center"/>
          </w:tcPr>
          <w:p w14:paraId="0247CA74" w14:textId="77777777" w:rsidR="00BB2400" w:rsidRPr="00733A00"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Fin, Propósito, Componente o Actividad</w:t>
            </w:r>
          </w:p>
          <w:p w14:paraId="172E864E" w14:textId="77777777" w:rsidR="00BB2400" w:rsidRPr="00733A00"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(Resumen Narrativo)</w:t>
            </w:r>
          </w:p>
        </w:tc>
        <w:tc>
          <w:tcPr>
            <w:tcW w:w="1412" w:type="dxa"/>
            <w:gridSpan w:val="2"/>
            <w:tcBorders>
              <w:top w:val="single" w:sz="4" w:space="0" w:color="000000"/>
              <w:left w:val="single" w:sz="4" w:space="0" w:color="FFFFFF"/>
              <w:bottom w:val="single" w:sz="4" w:space="0" w:color="000000"/>
              <w:right w:val="single" w:sz="4" w:space="0" w:color="000000"/>
            </w:tcBorders>
            <w:shd w:val="clear" w:color="auto" w:fill="661429"/>
            <w:vAlign w:val="center"/>
          </w:tcPr>
          <w:p w14:paraId="6EE320B9" w14:textId="77777777" w:rsidR="00BB2400" w:rsidRPr="00733A00"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Unidad de Medida</w:t>
            </w:r>
          </w:p>
        </w:tc>
      </w:tr>
      <w:tr w:rsidR="00BB2400" w14:paraId="6C687B3A" w14:textId="77777777">
        <w:trPr>
          <w:trHeight w:val="458"/>
          <w:jc w:val="center"/>
        </w:trPr>
        <w:tc>
          <w:tcPr>
            <w:tcW w:w="1286" w:type="dxa"/>
            <w:tcBorders>
              <w:top w:val="nil"/>
              <w:left w:val="single" w:sz="4" w:space="0" w:color="000000"/>
              <w:bottom w:val="single" w:sz="4" w:space="0" w:color="000000"/>
              <w:right w:val="single" w:sz="4" w:space="0" w:color="000000"/>
            </w:tcBorders>
            <w:shd w:val="clear" w:color="auto" w:fill="auto"/>
            <w:vAlign w:val="center"/>
          </w:tcPr>
          <w:p w14:paraId="20A2E1BA"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Fin</w:t>
            </w:r>
          </w:p>
        </w:tc>
        <w:tc>
          <w:tcPr>
            <w:tcW w:w="5839" w:type="dxa"/>
            <w:tcBorders>
              <w:top w:val="nil"/>
              <w:left w:val="single" w:sz="4" w:space="0" w:color="000000"/>
              <w:bottom w:val="single" w:sz="4" w:space="0" w:color="000000"/>
              <w:right w:val="single" w:sz="4" w:space="0" w:color="000000"/>
            </w:tcBorders>
            <w:shd w:val="clear" w:color="auto" w:fill="auto"/>
            <w:vAlign w:val="center"/>
          </w:tcPr>
          <w:p w14:paraId="23BA6973"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Llevar a cabo el ejercicio de los recursos federales provenientes del Decreto por el que se fomenta la regularización de vehículos usados de procedencia extranjera para que los municipios realicen acciones de pavimentación.</w:t>
            </w:r>
          </w:p>
        </w:tc>
        <w:tc>
          <w:tcPr>
            <w:tcW w:w="1412" w:type="dxa"/>
            <w:gridSpan w:val="2"/>
            <w:tcBorders>
              <w:top w:val="nil"/>
              <w:left w:val="single" w:sz="4" w:space="0" w:color="000000"/>
              <w:bottom w:val="single" w:sz="4" w:space="0" w:color="000000"/>
              <w:right w:val="single" w:sz="4" w:space="0" w:color="000000"/>
            </w:tcBorders>
            <w:shd w:val="clear" w:color="auto" w:fill="auto"/>
            <w:vAlign w:val="center"/>
          </w:tcPr>
          <w:p w14:paraId="416C2231"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Informe</w:t>
            </w:r>
          </w:p>
        </w:tc>
      </w:tr>
      <w:tr w:rsidR="00BB2400" w14:paraId="1B0E578B" w14:textId="77777777">
        <w:trPr>
          <w:trHeight w:val="184"/>
          <w:jc w:val="center"/>
        </w:trPr>
        <w:tc>
          <w:tcPr>
            <w:tcW w:w="1286" w:type="dxa"/>
            <w:tcBorders>
              <w:top w:val="nil"/>
              <w:left w:val="single" w:sz="4" w:space="0" w:color="000000"/>
              <w:bottom w:val="single" w:sz="4" w:space="0" w:color="000000"/>
              <w:right w:val="single" w:sz="4" w:space="0" w:color="000000"/>
            </w:tcBorders>
            <w:shd w:val="clear" w:color="auto" w:fill="auto"/>
            <w:vAlign w:val="center"/>
          </w:tcPr>
          <w:p w14:paraId="7F4C6092"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Propósito</w:t>
            </w:r>
          </w:p>
        </w:tc>
        <w:tc>
          <w:tcPr>
            <w:tcW w:w="5839" w:type="dxa"/>
            <w:tcBorders>
              <w:top w:val="nil"/>
              <w:left w:val="single" w:sz="4" w:space="0" w:color="000000"/>
              <w:bottom w:val="single" w:sz="4" w:space="0" w:color="000000"/>
              <w:right w:val="single" w:sz="4" w:space="0" w:color="000000"/>
            </w:tcBorders>
            <w:shd w:val="clear" w:color="auto" w:fill="auto"/>
            <w:vAlign w:val="center"/>
          </w:tcPr>
          <w:p w14:paraId="3021AEA9"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Llevar a cabo una evaluación y ejecución de cartera de proyectos de pavimentación de calles del municipio de Playas de Rosarito derivado de los recursos federales por el Decreto Federal.</w:t>
            </w:r>
          </w:p>
        </w:tc>
        <w:tc>
          <w:tcPr>
            <w:tcW w:w="1412" w:type="dxa"/>
            <w:gridSpan w:val="2"/>
            <w:tcBorders>
              <w:top w:val="nil"/>
              <w:left w:val="single" w:sz="4" w:space="0" w:color="000000"/>
              <w:bottom w:val="single" w:sz="4" w:space="0" w:color="000000"/>
              <w:right w:val="single" w:sz="4" w:space="0" w:color="000000"/>
            </w:tcBorders>
            <w:shd w:val="clear" w:color="auto" w:fill="auto"/>
            <w:vAlign w:val="center"/>
          </w:tcPr>
          <w:p w14:paraId="17365959"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Presentación</w:t>
            </w:r>
          </w:p>
        </w:tc>
      </w:tr>
      <w:tr w:rsidR="00BB2400" w14:paraId="25A363E7" w14:textId="77777777">
        <w:trPr>
          <w:trHeight w:val="458"/>
          <w:jc w:val="center"/>
        </w:trPr>
        <w:tc>
          <w:tcPr>
            <w:tcW w:w="1286" w:type="dxa"/>
            <w:tcBorders>
              <w:top w:val="nil"/>
              <w:left w:val="single" w:sz="4" w:space="0" w:color="000000"/>
              <w:bottom w:val="single" w:sz="4" w:space="0" w:color="000000"/>
              <w:right w:val="single" w:sz="4" w:space="0" w:color="000000"/>
            </w:tcBorders>
            <w:shd w:val="clear" w:color="auto" w:fill="auto"/>
            <w:vAlign w:val="center"/>
          </w:tcPr>
          <w:p w14:paraId="1041296B"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Componente</w:t>
            </w:r>
          </w:p>
        </w:tc>
        <w:tc>
          <w:tcPr>
            <w:tcW w:w="5839" w:type="dxa"/>
            <w:tcBorders>
              <w:top w:val="nil"/>
              <w:left w:val="single" w:sz="4" w:space="0" w:color="000000"/>
              <w:bottom w:val="single" w:sz="4" w:space="0" w:color="000000"/>
              <w:right w:val="single" w:sz="4" w:space="0" w:color="000000"/>
            </w:tcBorders>
            <w:shd w:val="clear" w:color="auto" w:fill="auto"/>
            <w:vAlign w:val="center"/>
          </w:tcPr>
          <w:p w14:paraId="2EDEB102"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Llevar a cabo un reporte sobre el status de las etapas según los lineamientos del decreto federal denominado "Ejercicio de los recursos destinados a acciones de pavimentación en los municipios que correspondan, derivados de los aprovechamientos que se generen con motivo de la regularización de vehículos usados de procedencia extranjera.</w:t>
            </w:r>
          </w:p>
        </w:tc>
        <w:tc>
          <w:tcPr>
            <w:tcW w:w="1412" w:type="dxa"/>
            <w:gridSpan w:val="2"/>
            <w:tcBorders>
              <w:top w:val="nil"/>
              <w:left w:val="single" w:sz="4" w:space="0" w:color="000000"/>
              <w:bottom w:val="single" w:sz="4" w:space="0" w:color="000000"/>
              <w:right w:val="single" w:sz="4" w:space="0" w:color="000000"/>
            </w:tcBorders>
            <w:shd w:val="clear" w:color="auto" w:fill="auto"/>
            <w:vAlign w:val="center"/>
          </w:tcPr>
          <w:p w14:paraId="303969FA"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Reporte</w:t>
            </w:r>
          </w:p>
        </w:tc>
      </w:tr>
      <w:tr w:rsidR="00BB2400" w14:paraId="5DD6FA38" w14:textId="77777777">
        <w:trPr>
          <w:trHeight w:val="458"/>
          <w:jc w:val="center"/>
        </w:trPr>
        <w:tc>
          <w:tcPr>
            <w:tcW w:w="1286" w:type="dxa"/>
            <w:tcBorders>
              <w:top w:val="nil"/>
              <w:left w:val="single" w:sz="4" w:space="0" w:color="000000"/>
              <w:bottom w:val="single" w:sz="4" w:space="0" w:color="000000"/>
              <w:right w:val="single" w:sz="4" w:space="0" w:color="000000"/>
            </w:tcBorders>
            <w:shd w:val="clear" w:color="auto" w:fill="auto"/>
            <w:vAlign w:val="center"/>
          </w:tcPr>
          <w:p w14:paraId="083C64B8"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Actividad 1</w:t>
            </w:r>
          </w:p>
        </w:tc>
        <w:tc>
          <w:tcPr>
            <w:tcW w:w="5839" w:type="dxa"/>
            <w:tcBorders>
              <w:top w:val="nil"/>
              <w:left w:val="single" w:sz="4" w:space="0" w:color="000000"/>
              <w:bottom w:val="single" w:sz="4" w:space="0" w:color="000000"/>
              <w:right w:val="single" w:sz="4" w:space="0" w:color="000000"/>
            </w:tcBorders>
            <w:shd w:val="clear" w:color="auto" w:fill="auto"/>
            <w:vAlign w:val="center"/>
          </w:tcPr>
          <w:p w14:paraId="0FF0AB7B"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Envió de cartera de proyectos a la Unidad de Política y Control Presupuestario (UPCP) de la Secretaría de Hacienda y Crédito Público, a través del Gobierno del Estado de Baja California.</w:t>
            </w:r>
          </w:p>
        </w:tc>
        <w:tc>
          <w:tcPr>
            <w:tcW w:w="1412" w:type="dxa"/>
            <w:gridSpan w:val="2"/>
            <w:tcBorders>
              <w:top w:val="nil"/>
              <w:left w:val="single" w:sz="4" w:space="0" w:color="000000"/>
              <w:bottom w:val="single" w:sz="4" w:space="0" w:color="000000"/>
              <w:right w:val="single" w:sz="4" w:space="0" w:color="000000"/>
            </w:tcBorders>
            <w:shd w:val="clear" w:color="auto" w:fill="auto"/>
            <w:vAlign w:val="center"/>
          </w:tcPr>
          <w:p w14:paraId="1EEF4FD9"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Proyecto</w:t>
            </w:r>
          </w:p>
        </w:tc>
      </w:tr>
      <w:tr w:rsidR="00BB2400" w14:paraId="55DE9DA0" w14:textId="77777777">
        <w:trPr>
          <w:trHeight w:val="458"/>
          <w:jc w:val="center"/>
        </w:trPr>
        <w:tc>
          <w:tcPr>
            <w:tcW w:w="1286" w:type="dxa"/>
            <w:tcBorders>
              <w:top w:val="nil"/>
              <w:left w:val="single" w:sz="4" w:space="0" w:color="000000"/>
              <w:bottom w:val="single" w:sz="4" w:space="0" w:color="000000"/>
              <w:right w:val="single" w:sz="4" w:space="0" w:color="000000"/>
            </w:tcBorders>
            <w:shd w:val="clear" w:color="auto" w:fill="auto"/>
            <w:vAlign w:val="center"/>
          </w:tcPr>
          <w:p w14:paraId="1B4A0DA3"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Actividad 2</w:t>
            </w:r>
          </w:p>
        </w:tc>
        <w:tc>
          <w:tcPr>
            <w:tcW w:w="5839" w:type="dxa"/>
            <w:tcBorders>
              <w:top w:val="nil"/>
              <w:left w:val="single" w:sz="4" w:space="0" w:color="000000"/>
              <w:bottom w:val="single" w:sz="4" w:space="0" w:color="000000"/>
              <w:right w:val="single" w:sz="4" w:space="0" w:color="000000"/>
            </w:tcBorders>
            <w:shd w:val="clear" w:color="auto" w:fill="auto"/>
            <w:vAlign w:val="center"/>
          </w:tcPr>
          <w:p w14:paraId="02F9F126"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Informe trimestral sobre el ejercicio, destino, y resultados obtenidos de los subsidios transferidos y de los rendimientos financieros generados con el Decreto Federal</w:t>
            </w:r>
          </w:p>
        </w:tc>
        <w:tc>
          <w:tcPr>
            <w:tcW w:w="1412" w:type="dxa"/>
            <w:gridSpan w:val="2"/>
            <w:tcBorders>
              <w:top w:val="nil"/>
              <w:left w:val="single" w:sz="4" w:space="0" w:color="000000"/>
              <w:bottom w:val="single" w:sz="4" w:space="0" w:color="000000"/>
              <w:right w:val="single" w:sz="4" w:space="0" w:color="000000"/>
            </w:tcBorders>
            <w:shd w:val="clear" w:color="auto" w:fill="auto"/>
            <w:vAlign w:val="center"/>
          </w:tcPr>
          <w:p w14:paraId="49A4E47E"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Informe</w:t>
            </w:r>
          </w:p>
        </w:tc>
      </w:tr>
      <w:tr w:rsidR="00BB2400" w14:paraId="599F09FE" w14:textId="77777777">
        <w:trPr>
          <w:gridAfter w:val="1"/>
          <w:wAfter w:w="178" w:type="dxa"/>
          <w:trHeight w:val="458"/>
          <w:jc w:val="center"/>
        </w:trPr>
        <w:tc>
          <w:tcPr>
            <w:tcW w:w="8359" w:type="dxa"/>
            <w:gridSpan w:val="3"/>
            <w:tcBorders>
              <w:top w:val="single" w:sz="4" w:space="0" w:color="000000"/>
            </w:tcBorders>
            <w:shd w:val="clear" w:color="auto" w:fill="auto"/>
            <w:vAlign w:val="center"/>
          </w:tcPr>
          <w:p w14:paraId="5851EA86"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Tesorería Municipal del Ayuntamiento de Playas de Rosarito.</w:t>
            </w:r>
          </w:p>
        </w:tc>
      </w:tr>
    </w:tbl>
    <w:p w14:paraId="454F4404" w14:textId="45B54339" w:rsidR="00BB2400" w:rsidRDefault="001E0907">
      <w:pPr>
        <w:spacing w:line="360" w:lineRule="auto"/>
        <w:jc w:val="both"/>
        <w:rPr>
          <w:rFonts w:ascii="Arial" w:eastAsia="Arial" w:hAnsi="Arial" w:cs="Arial"/>
        </w:rPr>
      </w:pPr>
      <w:r>
        <w:rPr>
          <w:rFonts w:ascii="Arial" w:eastAsia="Arial" w:hAnsi="Arial" w:cs="Arial"/>
          <w:b/>
        </w:rPr>
        <w:t xml:space="preserve">1.5 </w:t>
      </w:r>
      <w:r w:rsidR="00E35D80">
        <w:rPr>
          <w:rFonts w:ascii="Arial" w:eastAsia="Arial" w:hAnsi="Arial" w:cs="Arial"/>
          <w:b/>
        </w:rPr>
        <w:t>Documentos normativos</w:t>
      </w:r>
    </w:p>
    <w:p w14:paraId="0CF13921" w14:textId="77777777" w:rsidR="00BB2400" w:rsidRDefault="00E35D80" w:rsidP="000B7F05">
      <w:pPr>
        <w:numPr>
          <w:ilvl w:val="0"/>
          <w:numId w:val="5"/>
        </w:numPr>
        <w:pBdr>
          <w:top w:val="nil"/>
          <w:left w:val="nil"/>
          <w:bottom w:val="nil"/>
          <w:right w:val="nil"/>
          <w:between w:val="nil"/>
        </w:pBdr>
        <w:spacing w:after="120" w:line="360" w:lineRule="auto"/>
        <w:ind w:left="568" w:hanging="284"/>
        <w:jc w:val="both"/>
        <w:rPr>
          <w:rFonts w:ascii="Arial" w:eastAsia="Arial" w:hAnsi="Arial" w:cs="Arial"/>
          <w:color w:val="000000"/>
        </w:rPr>
      </w:pPr>
      <w:r>
        <w:rPr>
          <w:rFonts w:ascii="Arial" w:eastAsia="Arial" w:hAnsi="Arial" w:cs="Arial"/>
          <w:color w:val="000000"/>
        </w:rPr>
        <w:t xml:space="preserve">Decreto del Programa de Regularización </w:t>
      </w:r>
      <w:r w:rsidRPr="00733A00">
        <w:rPr>
          <w:rFonts w:ascii="Arial" w:eastAsia="Arial" w:hAnsi="Arial" w:cs="Arial"/>
          <w:color w:val="000000"/>
        </w:rPr>
        <w:t>de Vehículos de</w:t>
      </w:r>
      <w:r>
        <w:rPr>
          <w:rFonts w:ascii="Arial" w:eastAsia="Arial" w:hAnsi="Arial" w:cs="Arial"/>
          <w:color w:val="000000"/>
        </w:rPr>
        <w:t xml:space="preserve"> Procedencia Extranjera publicado en el Periódico Oficial de la Federación (DOF) el 19 de enero de 2022. </w:t>
      </w:r>
    </w:p>
    <w:p w14:paraId="1D295B24" w14:textId="77777777" w:rsidR="00BB2400" w:rsidRDefault="00E35D80" w:rsidP="000B7F05">
      <w:pPr>
        <w:numPr>
          <w:ilvl w:val="0"/>
          <w:numId w:val="5"/>
        </w:numPr>
        <w:pBdr>
          <w:top w:val="nil"/>
          <w:left w:val="nil"/>
          <w:bottom w:val="nil"/>
          <w:right w:val="nil"/>
          <w:between w:val="nil"/>
        </w:pBdr>
        <w:spacing w:after="120" w:line="360" w:lineRule="auto"/>
        <w:ind w:left="568" w:hanging="284"/>
        <w:jc w:val="both"/>
        <w:rPr>
          <w:rFonts w:ascii="Arial" w:eastAsia="Arial" w:hAnsi="Arial" w:cs="Arial"/>
          <w:color w:val="000000"/>
        </w:rPr>
      </w:pPr>
      <w:r>
        <w:rPr>
          <w:rFonts w:ascii="Arial" w:eastAsia="Arial" w:hAnsi="Arial" w:cs="Arial"/>
          <w:color w:val="000000"/>
        </w:rPr>
        <w:t xml:space="preserve">Acuerdo en el cual se instruyen diversas acciones a las dependencias que se indican en relación a la importación de vehículos usados, en el cual se encomienda a las secretarías de Hacienda y Crédito Público, de Economía y de Seguridad y Protección Ciudadana elaborar un programa que incentive a las personas físicas que residen en los estados de Baja California, Baja California Sur, Chihuahua, Coahuila de Zaragoza, Nuevo León, Sonora y Tamaulipas, para llevar a cabo la regularización de automotores usados de procedencia extranjera, que se encuentren en dichos estados. publicado en el DOF el 18 de octubre de </w:t>
      </w:r>
      <w:r w:rsidRPr="00733A00">
        <w:rPr>
          <w:rFonts w:ascii="Arial" w:eastAsia="Arial" w:hAnsi="Arial" w:cs="Arial"/>
          <w:color w:val="000000"/>
        </w:rPr>
        <w:t>2021</w:t>
      </w:r>
      <w:r w:rsidR="00733A00" w:rsidRPr="00733A00">
        <w:rPr>
          <w:rFonts w:ascii="Arial" w:eastAsia="Arial" w:hAnsi="Arial" w:cs="Arial"/>
          <w:color w:val="000000"/>
        </w:rPr>
        <w:t>.</w:t>
      </w:r>
    </w:p>
    <w:p w14:paraId="569A37BD" w14:textId="77777777" w:rsidR="00BB2400" w:rsidRDefault="00E35D80" w:rsidP="000B7F05">
      <w:pPr>
        <w:numPr>
          <w:ilvl w:val="0"/>
          <w:numId w:val="5"/>
        </w:numPr>
        <w:pBdr>
          <w:top w:val="nil"/>
          <w:left w:val="nil"/>
          <w:bottom w:val="nil"/>
          <w:right w:val="nil"/>
          <w:between w:val="nil"/>
        </w:pBdr>
        <w:spacing w:after="120" w:line="360" w:lineRule="auto"/>
        <w:ind w:left="568" w:hanging="284"/>
        <w:jc w:val="both"/>
        <w:rPr>
          <w:rFonts w:ascii="Arial" w:eastAsia="Arial" w:hAnsi="Arial" w:cs="Arial"/>
          <w:color w:val="000000"/>
        </w:rPr>
      </w:pPr>
      <w:r>
        <w:rPr>
          <w:rFonts w:ascii="Arial" w:eastAsia="Arial" w:hAnsi="Arial" w:cs="Arial"/>
          <w:color w:val="000000"/>
        </w:rPr>
        <w:t>Lineamientos para el ejercicio de los recursos destinados a acciones de pavimentación en los municipios que correspondan, derivados de los aprovechamientos que se generen con motivo de la regularización de vehículos usados de procedencia extranjera durante el ejercicio fiscal de 2023. Publicado el 31 de enero de 2023 en el DOF.</w:t>
      </w:r>
    </w:p>
    <w:p w14:paraId="75592852" w14:textId="77777777" w:rsidR="00BB2400" w:rsidRPr="00733A00" w:rsidRDefault="00E35D80" w:rsidP="000B7F05">
      <w:pPr>
        <w:numPr>
          <w:ilvl w:val="0"/>
          <w:numId w:val="5"/>
        </w:numPr>
        <w:pBdr>
          <w:top w:val="nil"/>
          <w:left w:val="nil"/>
          <w:bottom w:val="nil"/>
          <w:right w:val="nil"/>
          <w:between w:val="nil"/>
        </w:pBdr>
        <w:tabs>
          <w:tab w:val="left" w:pos="3195"/>
        </w:tabs>
        <w:spacing w:after="120" w:line="360" w:lineRule="auto"/>
        <w:ind w:left="568" w:hanging="284"/>
        <w:jc w:val="both"/>
      </w:pPr>
      <w:bookmarkStart w:id="2" w:name="_heading=h.qpd8k45ry735" w:colFirst="0" w:colLast="0"/>
      <w:bookmarkEnd w:id="2"/>
      <w:r>
        <w:rPr>
          <w:rFonts w:ascii="Arial" w:eastAsia="Arial" w:hAnsi="Arial" w:cs="Arial"/>
          <w:color w:val="000000"/>
        </w:rPr>
        <w:t xml:space="preserve">Convenio de Coordinación para la aplicación de los recursos federales del Programa “Regularización de vehículos usados de procedencia extranjera”, el cual se celebró el 25 de </w:t>
      </w:r>
      <w:r>
        <w:rPr>
          <w:rFonts w:ascii="Arial" w:eastAsia="Arial" w:hAnsi="Arial" w:cs="Arial"/>
          <w:color w:val="000000"/>
        </w:rPr>
        <w:lastRenderedPageBreak/>
        <w:t xml:space="preserve">noviembre de 2022 por el Ayuntamiento de Playas de Rosarito y la </w:t>
      </w:r>
      <w:r w:rsidRPr="00733A00">
        <w:rPr>
          <w:rFonts w:ascii="Arial" w:eastAsia="Arial" w:hAnsi="Arial" w:cs="Arial"/>
          <w:color w:val="000000"/>
        </w:rPr>
        <w:t>Promotora del Desarrollo Urbano de Playas de Rosarito (PRODEUR).</w:t>
      </w:r>
    </w:p>
    <w:p w14:paraId="786CC9BF" w14:textId="77777777" w:rsidR="00BB2400" w:rsidRDefault="00E35D80" w:rsidP="000B7F05">
      <w:pPr>
        <w:numPr>
          <w:ilvl w:val="0"/>
          <w:numId w:val="5"/>
        </w:numPr>
        <w:pBdr>
          <w:top w:val="nil"/>
          <w:left w:val="nil"/>
          <w:bottom w:val="nil"/>
          <w:right w:val="nil"/>
          <w:between w:val="nil"/>
        </w:pBdr>
        <w:tabs>
          <w:tab w:val="left" w:pos="3195"/>
        </w:tabs>
        <w:spacing w:after="120" w:line="360" w:lineRule="auto"/>
        <w:ind w:left="568" w:hanging="284"/>
        <w:jc w:val="both"/>
      </w:pPr>
      <w:r w:rsidRPr="00733A00">
        <w:rPr>
          <w:rFonts w:ascii="Arial" w:eastAsia="Arial" w:hAnsi="Arial" w:cs="Arial"/>
          <w:color w:val="000000"/>
        </w:rPr>
        <w:t>Acuerdo de Creación de la Promotora del Desarrollo Urbano de Playas de</w:t>
      </w:r>
      <w:r>
        <w:rPr>
          <w:rFonts w:ascii="Arial" w:eastAsia="Arial" w:hAnsi="Arial" w:cs="Arial"/>
          <w:color w:val="000000"/>
        </w:rPr>
        <w:t xml:space="preserve"> Rosarito (PRODEUR), del 4 de febrero de 2000.</w:t>
      </w:r>
    </w:p>
    <w:p w14:paraId="00849D40" w14:textId="77777777" w:rsidR="00BB2400" w:rsidRDefault="00E35D80">
      <w:pPr>
        <w:tabs>
          <w:tab w:val="left" w:pos="3195"/>
        </w:tabs>
      </w:pPr>
      <w:r>
        <w:br w:type="page"/>
      </w:r>
    </w:p>
    <w:p w14:paraId="7A915346" w14:textId="77777777" w:rsidR="00BB2400" w:rsidRDefault="0099709E">
      <w:pPr>
        <w:tabs>
          <w:tab w:val="left" w:pos="3195"/>
        </w:tabs>
      </w:pPr>
      <w:r>
        <w:lastRenderedPageBreak/>
        <w:pict w14:anchorId="55A26CAC">
          <v:shape id="_x0000_i1029" type="#_x0000_t75" style="width:153pt;height:14.25pt">
            <v:imagedata r:id="rId15" o:title="05"/>
          </v:shape>
        </w:pict>
      </w:r>
    </w:p>
    <w:p w14:paraId="34349905" w14:textId="77777777" w:rsidR="00BB2400" w:rsidRDefault="00E35D80" w:rsidP="000B7F05">
      <w:pPr>
        <w:spacing w:after="120" w:line="360" w:lineRule="auto"/>
        <w:jc w:val="both"/>
        <w:rPr>
          <w:rFonts w:ascii="Arial" w:eastAsia="Arial" w:hAnsi="Arial" w:cs="Arial"/>
        </w:rPr>
      </w:pPr>
      <w:r>
        <w:rPr>
          <w:rFonts w:ascii="Arial" w:eastAsia="Arial" w:hAnsi="Arial" w:cs="Arial"/>
        </w:rPr>
        <w:t>De acuerdo con el Árbol de Problemas del ejercicio 2023 del Proyecto 62 denominado “Regularización de vehículos usados de procedencia extranjera”, el problema que atiende es “Falta de pavimentación de calles del Municipio de Playas de Rosarito”, por lo que con los servicios que proporciona el programa se busca atender lo que se establece en su Árbol de Objetivos que es “Pavimentación de calles del Municipio de Playas de Rosarito”.</w:t>
      </w:r>
    </w:p>
    <w:p w14:paraId="60DF2C1B" w14:textId="77777777" w:rsidR="00BB2400" w:rsidRDefault="00E35D80" w:rsidP="000B7F05">
      <w:pPr>
        <w:spacing w:after="120" w:line="360" w:lineRule="auto"/>
        <w:jc w:val="both"/>
        <w:rPr>
          <w:rFonts w:ascii="Arial" w:eastAsia="Arial" w:hAnsi="Arial" w:cs="Arial"/>
        </w:rPr>
      </w:pPr>
      <w:r>
        <w:rPr>
          <w:rFonts w:ascii="Arial" w:eastAsia="Arial" w:hAnsi="Arial" w:cs="Arial"/>
        </w:rPr>
        <w:t xml:space="preserve">En el acuerdo al decreto de </w:t>
      </w:r>
      <w:r w:rsidRPr="00733A00">
        <w:rPr>
          <w:rFonts w:ascii="Arial" w:eastAsia="Arial" w:hAnsi="Arial" w:cs="Arial"/>
        </w:rPr>
        <w:t>regularización de vehículos de</w:t>
      </w:r>
      <w:r>
        <w:rPr>
          <w:rFonts w:ascii="Arial" w:eastAsia="Arial" w:hAnsi="Arial" w:cs="Arial"/>
        </w:rPr>
        <w:t xml:space="preserve"> procedencia extranjera, en su Artículo 9 menciona que “Los ingresos que se obtengan por los aprovechamientos a que se refiere el artículo 3, fracción V de este decreto serán destinados por la Secretaría de Hacienda y crédito Público, preferentemente, para acciones de pavimentación en los municipios que correspondan conforme una distribución porcentual basada en el número de vehículos regularizados y registrados de acuerdo con el domicilio del importador con el que se haya realizado el trámite respectivo, conforme a los convenios que para tales efectos celebre dicha Secretaría con las entidades federativas a que se refiere la fracción I del artículo 3 del reglamento”.</w:t>
      </w:r>
    </w:p>
    <w:p w14:paraId="6CABF919" w14:textId="77777777" w:rsidR="00BB2400" w:rsidRDefault="00E35D80" w:rsidP="000B7F05">
      <w:pPr>
        <w:spacing w:after="120" w:line="360" w:lineRule="auto"/>
        <w:jc w:val="both"/>
        <w:rPr>
          <w:rFonts w:ascii="Arial" w:eastAsia="Arial" w:hAnsi="Arial" w:cs="Arial"/>
        </w:rPr>
      </w:pPr>
      <w:r>
        <w:rPr>
          <w:rFonts w:ascii="Arial" w:eastAsia="Arial" w:hAnsi="Arial" w:cs="Arial"/>
        </w:rPr>
        <w:t>Por lo anterior, uno de los principales servicios que se otorgan con los recursos de este programa es:</w:t>
      </w:r>
    </w:p>
    <w:p w14:paraId="1C802680" w14:textId="77777777" w:rsidR="00BB2400" w:rsidRDefault="00E35D80" w:rsidP="000B7F05">
      <w:pPr>
        <w:numPr>
          <w:ilvl w:val="0"/>
          <w:numId w:val="3"/>
        </w:numPr>
        <w:pBdr>
          <w:top w:val="nil"/>
          <w:left w:val="nil"/>
          <w:bottom w:val="nil"/>
          <w:right w:val="nil"/>
          <w:between w:val="nil"/>
        </w:pBdr>
        <w:spacing w:after="120" w:line="360" w:lineRule="auto"/>
        <w:jc w:val="both"/>
        <w:rPr>
          <w:rFonts w:ascii="Arial" w:eastAsia="Arial" w:hAnsi="Arial" w:cs="Arial"/>
          <w:color w:val="000000"/>
        </w:rPr>
      </w:pPr>
      <w:r>
        <w:rPr>
          <w:rFonts w:ascii="Arial" w:eastAsia="Arial" w:hAnsi="Arial" w:cs="Arial"/>
          <w:color w:val="000000"/>
        </w:rPr>
        <w:t>La pavimentación de calles del Municipio de Playas de Rosarito.</w:t>
      </w:r>
    </w:p>
    <w:p w14:paraId="7B51BE0F" w14:textId="77777777" w:rsidR="00BB2400" w:rsidRDefault="00E35D80" w:rsidP="000B7F05">
      <w:pPr>
        <w:spacing w:after="120" w:line="360" w:lineRule="auto"/>
        <w:jc w:val="both"/>
        <w:rPr>
          <w:rFonts w:ascii="Arial" w:eastAsia="Arial" w:hAnsi="Arial" w:cs="Arial"/>
        </w:rPr>
      </w:pPr>
      <w:r>
        <w:rPr>
          <w:rFonts w:ascii="Arial" w:eastAsia="Arial" w:hAnsi="Arial" w:cs="Arial"/>
        </w:rPr>
        <w:t>Que en el caso del ejercicio fiscal 2023 se realizaron dos obras de pavimentación durante este año, siendo estas las siguientes:</w:t>
      </w:r>
    </w:p>
    <w:p w14:paraId="09F5432F" w14:textId="77777777" w:rsidR="00BB2400" w:rsidRDefault="00E35D80" w:rsidP="000B7F05">
      <w:pPr>
        <w:numPr>
          <w:ilvl w:val="0"/>
          <w:numId w:val="2"/>
        </w:numPr>
        <w:pBdr>
          <w:top w:val="nil"/>
          <w:left w:val="nil"/>
          <w:bottom w:val="nil"/>
          <w:right w:val="nil"/>
          <w:between w:val="nil"/>
        </w:pBdr>
        <w:spacing w:after="120" w:line="360" w:lineRule="auto"/>
        <w:jc w:val="both"/>
        <w:rPr>
          <w:rFonts w:ascii="Arial" w:eastAsia="Arial" w:hAnsi="Arial" w:cs="Arial"/>
          <w:color w:val="000000"/>
        </w:rPr>
      </w:pPr>
      <w:r>
        <w:rPr>
          <w:rFonts w:ascii="Arial" w:eastAsia="Arial" w:hAnsi="Arial" w:cs="Arial"/>
          <w:color w:val="000000"/>
        </w:rPr>
        <w:t>Calle Mariano Matamoros desde calle Ave. Lázaro Cárdenas hasta Calle Cerrada Col. Anexa Obrera, con un monto contratado de $1,722,050.58 pesos. Beneficiando a 150 personas.</w:t>
      </w:r>
    </w:p>
    <w:p w14:paraId="211F0DC2" w14:textId="77777777" w:rsidR="00BB2400" w:rsidRDefault="00E35D80" w:rsidP="000B7F05">
      <w:pPr>
        <w:numPr>
          <w:ilvl w:val="0"/>
          <w:numId w:val="2"/>
        </w:numPr>
        <w:pBdr>
          <w:top w:val="nil"/>
          <w:left w:val="nil"/>
          <w:bottom w:val="nil"/>
          <w:right w:val="nil"/>
          <w:between w:val="nil"/>
        </w:pBdr>
        <w:spacing w:after="120" w:line="360" w:lineRule="auto"/>
        <w:jc w:val="both"/>
        <w:rPr>
          <w:rFonts w:ascii="Arial" w:eastAsia="Arial" w:hAnsi="Arial" w:cs="Arial"/>
          <w:color w:val="000000"/>
        </w:rPr>
      </w:pPr>
      <w:r>
        <w:rPr>
          <w:rFonts w:ascii="Arial" w:eastAsia="Arial" w:hAnsi="Arial" w:cs="Arial"/>
          <w:color w:val="000000"/>
        </w:rPr>
        <w:t>Calle Chilpancingo desde Calle Culiacán a Calle Tecate, Colonia Ampliación Lucio Blanco, Delegación Zona Centro, con un monto contratado de $3,006,026.92 pesos. Beneficiando a 736 personas.</w:t>
      </w:r>
    </w:p>
    <w:p w14:paraId="3F5FA158" w14:textId="77777777" w:rsidR="00BB2400" w:rsidRDefault="00E35D80" w:rsidP="000B7F05">
      <w:pPr>
        <w:spacing w:after="120" w:line="360" w:lineRule="auto"/>
        <w:jc w:val="both"/>
        <w:rPr>
          <w:rFonts w:ascii="Arial" w:eastAsia="Arial" w:hAnsi="Arial" w:cs="Arial"/>
        </w:rPr>
      </w:pPr>
      <w:r>
        <w:rPr>
          <w:rFonts w:ascii="Arial" w:eastAsia="Arial" w:hAnsi="Arial" w:cs="Arial"/>
        </w:rPr>
        <w:t>Por lo que se ejercieron durante el ejercicio fiscal 2023 $4,728,077.50 pesos, beneficiando a un total de 886 personas en forma directa que son quienes residen en los tramos de calle pavimentadas con este recurso, así como en forma indirecta el resto de la población que se ve en la necesidad de utilizar estas calles para transitar de un lugar a otro del municipio.</w:t>
      </w:r>
    </w:p>
    <w:p w14:paraId="52BD8CF3" w14:textId="77777777" w:rsidR="00BB2400" w:rsidRDefault="00E35D80" w:rsidP="000B7F05">
      <w:pPr>
        <w:spacing w:after="120" w:line="360" w:lineRule="auto"/>
        <w:jc w:val="both"/>
        <w:rPr>
          <w:rFonts w:ascii="Arial" w:eastAsia="Arial" w:hAnsi="Arial" w:cs="Arial"/>
        </w:rPr>
      </w:pPr>
      <w:r>
        <w:rPr>
          <w:rFonts w:ascii="Arial" w:eastAsia="Arial" w:hAnsi="Arial" w:cs="Arial"/>
        </w:rPr>
        <w:t>También con los recursos recaudados en 2023 se realizó la siguiente obra durante 2024:</w:t>
      </w:r>
    </w:p>
    <w:p w14:paraId="4CD53A44" w14:textId="77777777" w:rsidR="00BB2400" w:rsidRDefault="00E35D80" w:rsidP="000B7F05">
      <w:pPr>
        <w:numPr>
          <w:ilvl w:val="0"/>
          <w:numId w:val="2"/>
        </w:numPr>
        <w:pBdr>
          <w:top w:val="nil"/>
          <w:left w:val="nil"/>
          <w:bottom w:val="nil"/>
          <w:right w:val="nil"/>
          <w:between w:val="nil"/>
        </w:pBdr>
        <w:spacing w:after="120" w:line="360" w:lineRule="auto"/>
        <w:jc w:val="both"/>
        <w:rPr>
          <w:rFonts w:ascii="Arial" w:eastAsia="Arial" w:hAnsi="Arial" w:cs="Arial"/>
          <w:color w:val="000000"/>
        </w:rPr>
      </w:pPr>
      <w:r>
        <w:rPr>
          <w:rFonts w:ascii="Arial" w:eastAsia="Arial" w:hAnsi="Arial" w:cs="Arial"/>
          <w:color w:val="000000"/>
        </w:rPr>
        <w:t>Calle México desde la Calle Gabriel Esquivel hasta la Calle de las Torres Colonia Ampliación Lucio Blanco, Delegación Zona Centro, Playas De Rosarito, monto contratado $2,917,328.76 pesos, beneficiando en forma directa a 400 personas.</w:t>
      </w:r>
    </w:p>
    <w:p w14:paraId="2B292370" w14:textId="590447A0" w:rsidR="00BB2400" w:rsidRDefault="001E0907" w:rsidP="000B7F05">
      <w:pPr>
        <w:spacing w:after="120" w:line="360" w:lineRule="auto"/>
        <w:jc w:val="both"/>
        <w:rPr>
          <w:rFonts w:ascii="Arial" w:eastAsia="Arial" w:hAnsi="Arial" w:cs="Arial"/>
          <w:b/>
        </w:rPr>
      </w:pPr>
      <w:r>
        <w:rPr>
          <w:rFonts w:ascii="Arial" w:eastAsia="Arial" w:hAnsi="Arial" w:cs="Arial"/>
          <w:b/>
        </w:rPr>
        <w:lastRenderedPageBreak/>
        <w:t xml:space="preserve">2.1 </w:t>
      </w:r>
      <w:r w:rsidR="00E35D80">
        <w:rPr>
          <w:rFonts w:ascii="Arial" w:eastAsia="Arial" w:hAnsi="Arial" w:cs="Arial"/>
          <w:b/>
        </w:rPr>
        <w:t>Indicadores de Resultados e Indicadores de Servicios y de Gestión</w:t>
      </w:r>
    </w:p>
    <w:p w14:paraId="64414645" w14:textId="77777777" w:rsidR="00BB2400" w:rsidRDefault="00E35D80" w:rsidP="000B7F05">
      <w:pPr>
        <w:spacing w:after="120" w:line="360" w:lineRule="auto"/>
        <w:jc w:val="both"/>
        <w:rPr>
          <w:rFonts w:ascii="Arial" w:eastAsia="Arial" w:hAnsi="Arial" w:cs="Arial"/>
        </w:rPr>
      </w:pPr>
      <w:r>
        <w:rPr>
          <w:rFonts w:ascii="Arial" w:eastAsia="Arial" w:hAnsi="Arial" w:cs="Arial"/>
        </w:rPr>
        <w:t xml:space="preserve">En este apartado se analizan los indicadores de la MIR del proyecto de “Regularización de Vehículos Usados de Procedencia Extranjera”, primeramente, se analizan las fichas de indicadores de Fin, Propósito, Componente y 5 de actividad de los cinco proyectos que </w:t>
      </w:r>
      <w:r w:rsidRPr="00733A00">
        <w:rPr>
          <w:rFonts w:ascii="Arial" w:eastAsia="Arial" w:hAnsi="Arial" w:cs="Arial"/>
        </w:rPr>
        <w:t>maneja la Promotora del</w:t>
      </w:r>
      <w:r>
        <w:rPr>
          <w:rFonts w:ascii="Arial" w:eastAsia="Arial" w:hAnsi="Arial" w:cs="Arial"/>
        </w:rPr>
        <w:t xml:space="preserve"> Desarrollo Urbano de Playas de Rosarito (PRODEUR).</w:t>
      </w:r>
    </w:p>
    <w:p w14:paraId="064534F9" w14:textId="527C1FC3" w:rsidR="00BB2400" w:rsidRDefault="00E35D80" w:rsidP="000B7F05">
      <w:pPr>
        <w:spacing w:after="120" w:line="360" w:lineRule="auto"/>
        <w:jc w:val="both"/>
        <w:rPr>
          <w:rFonts w:ascii="Arial" w:eastAsia="Arial" w:hAnsi="Arial" w:cs="Arial"/>
        </w:rPr>
      </w:pPr>
      <w:r>
        <w:rPr>
          <w:rFonts w:ascii="Arial" w:eastAsia="Arial" w:hAnsi="Arial" w:cs="Arial"/>
        </w:rPr>
        <w:t xml:space="preserve">En el resumen narrativo de la MIR de 2023 el indicador del Fin es “Consolidación de estructura básica” el cual mide el porcentaje de avance de inversión del programa de regularización de vehículos usados de procedencia extranjera, en su ficha técnica cuenta con las siguientes características:    </w:t>
      </w:r>
    </w:p>
    <w:p w14:paraId="280DEF21" w14:textId="77777777" w:rsidR="00BB2400" w:rsidRDefault="00E35D80">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r>
        <w:rPr>
          <w:rFonts w:ascii="Arial" w:eastAsia="Arial" w:hAnsi="Arial" w:cs="Arial"/>
          <w:b/>
          <w:color w:val="000000"/>
          <w:sz w:val="20"/>
          <w:szCs w:val="20"/>
        </w:rPr>
        <w:t>Tabla 10 Indicador de Fin</w:t>
      </w:r>
    </w:p>
    <w:tbl>
      <w:tblPr>
        <w:tblStyle w:val="a8"/>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5"/>
        <w:gridCol w:w="2195"/>
        <w:gridCol w:w="1240"/>
        <w:gridCol w:w="1240"/>
        <w:gridCol w:w="1240"/>
        <w:gridCol w:w="1950"/>
      </w:tblGrid>
      <w:tr w:rsidR="00BB2400" w14:paraId="16408EBD" w14:textId="77777777">
        <w:trPr>
          <w:jc w:val="center"/>
        </w:trPr>
        <w:tc>
          <w:tcPr>
            <w:tcW w:w="4390" w:type="dxa"/>
            <w:gridSpan w:val="2"/>
            <w:tcBorders>
              <w:bottom w:val="single" w:sz="4" w:space="0" w:color="FFFFFF"/>
            </w:tcBorders>
            <w:shd w:val="clear" w:color="auto" w:fill="661429"/>
          </w:tcPr>
          <w:p w14:paraId="399B8115"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Nombre</w:t>
            </w:r>
          </w:p>
        </w:tc>
        <w:tc>
          <w:tcPr>
            <w:tcW w:w="5670" w:type="dxa"/>
            <w:gridSpan w:val="4"/>
            <w:vAlign w:val="center"/>
          </w:tcPr>
          <w:p w14:paraId="1DB3D008"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Consolidación de estructura básica</w:t>
            </w:r>
          </w:p>
        </w:tc>
      </w:tr>
      <w:tr w:rsidR="00BB2400" w14:paraId="7C93ED69" w14:textId="77777777">
        <w:trPr>
          <w:jc w:val="center"/>
        </w:trPr>
        <w:tc>
          <w:tcPr>
            <w:tcW w:w="4390" w:type="dxa"/>
            <w:gridSpan w:val="2"/>
            <w:tcBorders>
              <w:top w:val="single" w:sz="4" w:space="0" w:color="FFFFFF"/>
              <w:bottom w:val="single" w:sz="4" w:space="0" w:color="FFFFFF"/>
            </w:tcBorders>
            <w:shd w:val="clear" w:color="auto" w:fill="661429"/>
          </w:tcPr>
          <w:p w14:paraId="45B0953E"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Nivel</w:t>
            </w:r>
          </w:p>
        </w:tc>
        <w:tc>
          <w:tcPr>
            <w:tcW w:w="5670" w:type="dxa"/>
            <w:gridSpan w:val="4"/>
            <w:vAlign w:val="center"/>
          </w:tcPr>
          <w:p w14:paraId="225A4849"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Fin</w:t>
            </w:r>
          </w:p>
        </w:tc>
      </w:tr>
      <w:tr w:rsidR="00BB2400" w14:paraId="12902A04" w14:textId="77777777">
        <w:trPr>
          <w:jc w:val="center"/>
        </w:trPr>
        <w:tc>
          <w:tcPr>
            <w:tcW w:w="4390" w:type="dxa"/>
            <w:gridSpan w:val="2"/>
            <w:tcBorders>
              <w:top w:val="single" w:sz="4" w:space="0" w:color="FFFFFF"/>
              <w:bottom w:val="single" w:sz="4" w:space="0" w:color="FFFFFF"/>
            </w:tcBorders>
            <w:shd w:val="clear" w:color="auto" w:fill="661429"/>
          </w:tcPr>
          <w:p w14:paraId="5207CDA1"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Definición</w:t>
            </w:r>
          </w:p>
        </w:tc>
        <w:tc>
          <w:tcPr>
            <w:tcW w:w="5670" w:type="dxa"/>
            <w:gridSpan w:val="4"/>
            <w:shd w:val="clear" w:color="auto" w:fill="auto"/>
            <w:vAlign w:val="center"/>
          </w:tcPr>
          <w:p w14:paraId="10687654"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Porcentaje de avance de inversión programa de regularización de vehículos usados de procedencia extranjera</w:t>
            </w:r>
          </w:p>
        </w:tc>
      </w:tr>
      <w:tr w:rsidR="00BB2400" w14:paraId="09A2E90A" w14:textId="77777777">
        <w:trPr>
          <w:jc w:val="center"/>
        </w:trPr>
        <w:tc>
          <w:tcPr>
            <w:tcW w:w="4390" w:type="dxa"/>
            <w:gridSpan w:val="2"/>
            <w:tcBorders>
              <w:top w:val="single" w:sz="4" w:space="0" w:color="FFFFFF"/>
              <w:bottom w:val="single" w:sz="4" w:space="0" w:color="FFFFFF"/>
            </w:tcBorders>
            <w:shd w:val="clear" w:color="auto" w:fill="661429"/>
          </w:tcPr>
          <w:p w14:paraId="3FA8A974"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Sentido del indicador</w:t>
            </w:r>
          </w:p>
        </w:tc>
        <w:tc>
          <w:tcPr>
            <w:tcW w:w="5670" w:type="dxa"/>
            <w:gridSpan w:val="4"/>
            <w:shd w:val="clear" w:color="auto" w:fill="auto"/>
            <w:vAlign w:val="center"/>
          </w:tcPr>
          <w:p w14:paraId="4479A45A"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Ascendente</w:t>
            </w:r>
          </w:p>
        </w:tc>
      </w:tr>
      <w:tr w:rsidR="00BB2400" w14:paraId="468B9438" w14:textId="77777777">
        <w:trPr>
          <w:jc w:val="center"/>
        </w:trPr>
        <w:tc>
          <w:tcPr>
            <w:tcW w:w="4390" w:type="dxa"/>
            <w:gridSpan w:val="2"/>
            <w:tcBorders>
              <w:top w:val="single" w:sz="4" w:space="0" w:color="FFFFFF"/>
              <w:bottom w:val="single" w:sz="4" w:space="0" w:color="FFFFFF"/>
            </w:tcBorders>
            <w:shd w:val="clear" w:color="auto" w:fill="661429"/>
          </w:tcPr>
          <w:p w14:paraId="49D2DE07"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Método de Cálculo</w:t>
            </w:r>
          </w:p>
        </w:tc>
        <w:tc>
          <w:tcPr>
            <w:tcW w:w="5670" w:type="dxa"/>
            <w:gridSpan w:val="4"/>
            <w:vAlign w:val="center"/>
          </w:tcPr>
          <w:p w14:paraId="399C91A1"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(Monto de inversión ejercido del PRV al mes de evaluación)(Monto total de inversión ejercido del PRV) * 100</w:t>
            </w:r>
          </w:p>
        </w:tc>
      </w:tr>
      <w:tr w:rsidR="00BB2400" w14:paraId="62D93CAF" w14:textId="77777777">
        <w:trPr>
          <w:jc w:val="center"/>
        </w:trPr>
        <w:tc>
          <w:tcPr>
            <w:tcW w:w="4390" w:type="dxa"/>
            <w:gridSpan w:val="2"/>
            <w:tcBorders>
              <w:top w:val="single" w:sz="4" w:space="0" w:color="FFFFFF"/>
              <w:bottom w:val="single" w:sz="4" w:space="0" w:color="FFFFFF"/>
            </w:tcBorders>
            <w:shd w:val="clear" w:color="auto" w:fill="661429"/>
          </w:tcPr>
          <w:p w14:paraId="73C2142A"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Unidad de Medida</w:t>
            </w:r>
          </w:p>
        </w:tc>
        <w:tc>
          <w:tcPr>
            <w:tcW w:w="5670" w:type="dxa"/>
            <w:gridSpan w:val="4"/>
            <w:vAlign w:val="center"/>
          </w:tcPr>
          <w:p w14:paraId="778C77B4"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Porcentaje</w:t>
            </w:r>
          </w:p>
        </w:tc>
      </w:tr>
      <w:tr w:rsidR="00BB2400" w14:paraId="4142425C" w14:textId="77777777">
        <w:trPr>
          <w:jc w:val="center"/>
        </w:trPr>
        <w:tc>
          <w:tcPr>
            <w:tcW w:w="4390" w:type="dxa"/>
            <w:gridSpan w:val="2"/>
            <w:tcBorders>
              <w:top w:val="single" w:sz="4" w:space="0" w:color="FFFFFF"/>
              <w:bottom w:val="single" w:sz="4" w:space="0" w:color="FFFFFF"/>
            </w:tcBorders>
            <w:shd w:val="clear" w:color="auto" w:fill="661429"/>
          </w:tcPr>
          <w:p w14:paraId="42F9EF00"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Frecuencia de Medición del Indicador</w:t>
            </w:r>
          </w:p>
        </w:tc>
        <w:tc>
          <w:tcPr>
            <w:tcW w:w="5670" w:type="dxa"/>
            <w:gridSpan w:val="4"/>
            <w:vAlign w:val="center"/>
          </w:tcPr>
          <w:p w14:paraId="09529C49"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Anual</w:t>
            </w:r>
          </w:p>
        </w:tc>
      </w:tr>
      <w:tr w:rsidR="00BB2400" w14:paraId="75E3FEAD" w14:textId="77777777">
        <w:trPr>
          <w:jc w:val="center"/>
        </w:trPr>
        <w:tc>
          <w:tcPr>
            <w:tcW w:w="4390" w:type="dxa"/>
            <w:gridSpan w:val="2"/>
            <w:tcBorders>
              <w:top w:val="single" w:sz="4" w:space="0" w:color="FFFFFF"/>
              <w:bottom w:val="single" w:sz="4" w:space="0" w:color="FFFFFF"/>
            </w:tcBorders>
            <w:shd w:val="clear" w:color="auto" w:fill="661429"/>
          </w:tcPr>
          <w:p w14:paraId="25F892D9"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Tipo de Indicador</w:t>
            </w:r>
          </w:p>
        </w:tc>
        <w:tc>
          <w:tcPr>
            <w:tcW w:w="5670" w:type="dxa"/>
            <w:gridSpan w:val="4"/>
            <w:vAlign w:val="center"/>
          </w:tcPr>
          <w:p w14:paraId="4C2656FD"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Estratégico</w:t>
            </w:r>
          </w:p>
        </w:tc>
      </w:tr>
      <w:tr w:rsidR="00BB2400" w14:paraId="2F094BE9" w14:textId="77777777">
        <w:trPr>
          <w:jc w:val="center"/>
        </w:trPr>
        <w:tc>
          <w:tcPr>
            <w:tcW w:w="4390" w:type="dxa"/>
            <w:gridSpan w:val="2"/>
            <w:tcBorders>
              <w:top w:val="single" w:sz="4" w:space="0" w:color="FFFFFF"/>
              <w:bottom w:val="single" w:sz="4" w:space="0" w:color="FFFFFF"/>
            </w:tcBorders>
            <w:shd w:val="clear" w:color="auto" w:fill="661429"/>
          </w:tcPr>
          <w:p w14:paraId="46AE19B9"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Dimensión</w:t>
            </w:r>
          </w:p>
        </w:tc>
        <w:tc>
          <w:tcPr>
            <w:tcW w:w="5670" w:type="dxa"/>
            <w:gridSpan w:val="4"/>
            <w:vAlign w:val="center"/>
          </w:tcPr>
          <w:p w14:paraId="201DB72F"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Eficiencia</w:t>
            </w:r>
          </w:p>
        </w:tc>
      </w:tr>
      <w:tr w:rsidR="00BB2400" w14:paraId="3FF4E722" w14:textId="77777777" w:rsidTr="00F40AE3">
        <w:trPr>
          <w:jc w:val="center"/>
        </w:trPr>
        <w:tc>
          <w:tcPr>
            <w:tcW w:w="2195" w:type="dxa"/>
            <w:tcBorders>
              <w:top w:val="single" w:sz="4" w:space="0" w:color="FFFFFF"/>
              <w:right w:val="single" w:sz="4" w:space="0" w:color="FFFFFF"/>
            </w:tcBorders>
            <w:shd w:val="clear" w:color="auto" w:fill="661429"/>
          </w:tcPr>
          <w:p w14:paraId="12B1E836"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Meta del Indicador 2023</w:t>
            </w:r>
          </w:p>
        </w:tc>
        <w:tc>
          <w:tcPr>
            <w:tcW w:w="2195" w:type="dxa"/>
            <w:tcBorders>
              <w:top w:val="single" w:sz="4" w:space="0" w:color="FFFFFF"/>
              <w:left w:val="single" w:sz="4" w:space="0" w:color="FFFFFF"/>
              <w:bottom w:val="single" w:sz="4" w:space="0" w:color="000000"/>
              <w:right w:val="single" w:sz="4" w:space="0" w:color="FFFFFF"/>
            </w:tcBorders>
            <w:shd w:val="clear" w:color="auto" w:fill="661429"/>
          </w:tcPr>
          <w:p w14:paraId="4E262CCB"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Valor del Indicador 2023</w:t>
            </w:r>
          </w:p>
        </w:tc>
        <w:tc>
          <w:tcPr>
            <w:tcW w:w="1240" w:type="dxa"/>
            <w:tcBorders>
              <w:left w:val="single" w:sz="4" w:space="0" w:color="FFFFFF"/>
              <w:right w:val="single" w:sz="4" w:space="0" w:color="FFFFFF"/>
            </w:tcBorders>
            <w:shd w:val="clear" w:color="auto" w:fill="661429"/>
            <w:vAlign w:val="center"/>
          </w:tcPr>
          <w:p w14:paraId="29914509"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1 Trimestre</w:t>
            </w:r>
          </w:p>
        </w:tc>
        <w:tc>
          <w:tcPr>
            <w:tcW w:w="1240" w:type="dxa"/>
            <w:tcBorders>
              <w:left w:val="single" w:sz="4" w:space="0" w:color="FFFFFF"/>
              <w:right w:val="single" w:sz="4" w:space="0" w:color="FFFFFF"/>
            </w:tcBorders>
            <w:shd w:val="clear" w:color="auto" w:fill="661429"/>
            <w:vAlign w:val="center"/>
          </w:tcPr>
          <w:p w14:paraId="45122337"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2 Trimestre</w:t>
            </w:r>
          </w:p>
        </w:tc>
        <w:tc>
          <w:tcPr>
            <w:tcW w:w="1240" w:type="dxa"/>
            <w:tcBorders>
              <w:left w:val="single" w:sz="4" w:space="0" w:color="FFFFFF"/>
              <w:right w:val="single" w:sz="4" w:space="0" w:color="FFFFFF" w:themeColor="background1"/>
            </w:tcBorders>
            <w:shd w:val="clear" w:color="auto" w:fill="661429"/>
            <w:vAlign w:val="center"/>
          </w:tcPr>
          <w:p w14:paraId="63DDD09E"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3 Trimestre</w:t>
            </w:r>
          </w:p>
        </w:tc>
        <w:tc>
          <w:tcPr>
            <w:tcW w:w="1950" w:type="dxa"/>
            <w:tcBorders>
              <w:left w:val="single" w:sz="4" w:space="0" w:color="FFFFFF" w:themeColor="background1"/>
            </w:tcBorders>
            <w:shd w:val="clear" w:color="auto" w:fill="661429"/>
            <w:vAlign w:val="center"/>
          </w:tcPr>
          <w:p w14:paraId="4F991CDB"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4 Trimestre</w:t>
            </w:r>
          </w:p>
        </w:tc>
      </w:tr>
      <w:tr w:rsidR="00BB2400" w14:paraId="49F88CC5" w14:textId="77777777">
        <w:trPr>
          <w:jc w:val="center"/>
        </w:trPr>
        <w:tc>
          <w:tcPr>
            <w:tcW w:w="2195" w:type="dxa"/>
            <w:tcBorders>
              <w:bottom w:val="single" w:sz="4" w:space="0" w:color="000000"/>
            </w:tcBorders>
            <w:vAlign w:val="center"/>
          </w:tcPr>
          <w:p w14:paraId="3153DA92"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2195" w:type="dxa"/>
            <w:tcBorders>
              <w:bottom w:val="single" w:sz="4" w:space="0" w:color="000000"/>
            </w:tcBorders>
            <w:vAlign w:val="center"/>
          </w:tcPr>
          <w:p w14:paraId="78F4D6FF"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63E8EB2C"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0" w:type="dxa"/>
            <w:tcBorders>
              <w:bottom w:val="single" w:sz="4" w:space="0" w:color="000000"/>
            </w:tcBorders>
            <w:vAlign w:val="center"/>
          </w:tcPr>
          <w:p w14:paraId="7992DE9B"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0" w:type="dxa"/>
            <w:tcBorders>
              <w:bottom w:val="single" w:sz="4" w:space="0" w:color="000000"/>
            </w:tcBorders>
            <w:vAlign w:val="center"/>
          </w:tcPr>
          <w:p w14:paraId="1272E888"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950" w:type="dxa"/>
            <w:tcBorders>
              <w:bottom w:val="single" w:sz="4" w:space="0" w:color="000000"/>
            </w:tcBorders>
            <w:vAlign w:val="center"/>
          </w:tcPr>
          <w:p w14:paraId="5D4F6592"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5F3D4FA2" w14:textId="77777777" w:rsidR="00BB2400" w:rsidRPr="00EC561E" w:rsidRDefault="00E35D80">
      <w:pPr>
        <w:pBdr>
          <w:top w:val="nil"/>
          <w:left w:val="nil"/>
          <w:bottom w:val="nil"/>
          <w:right w:val="nil"/>
          <w:between w:val="nil"/>
        </w:pBdr>
        <w:spacing w:after="0" w:line="240" w:lineRule="auto"/>
        <w:jc w:val="center"/>
        <w:rPr>
          <w:rFonts w:ascii="Arial" w:eastAsia="Arial" w:hAnsi="Arial" w:cs="Arial"/>
          <w:color w:val="000000"/>
          <w:sz w:val="18"/>
          <w:szCs w:val="20"/>
        </w:rPr>
      </w:pPr>
      <w:r w:rsidRPr="00EC561E">
        <w:rPr>
          <w:rFonts w:ascii="Arial" w:eastAsia="Arial" w:hAnsi="Arial" w:cs="Arial"/>
          <w:b/>
          <w:color w:val="000000"/>
          <w:sz w:val="18"/>
          <w:szCs w:val="20"/>
        </w:rPr>
        <w:t>Fuente:</w:t>
      </w:r>
      <w:r w:rsidRPr="00EC561E">
        <w:rPr>
          <w:rFonts w:ascii="Arial" w:eastAsia="Arial" w:hAnsi="Arial" w:cs="Arial"/>
          <w:color w:val="000000"/>
          <w:sz w:val="18"/>
          <w:szCs w:val="20"/>
        </w:rPr>
        <w:t xml:space="preserve"> Elaboración propia en base a las fichas de indicadores 2023.</w:t>
      </w:r>
    </w:p>
    <w:p w14:paraId="4070AB5A" w14:textId="77777777" w:rsidR="000A4182" w:rsidRPr="000B7F05" w:rsidRDefault="000A4182" w:rsidP="000A4182">
      <w:pPr>
        <w:spacing w:line="360" w:lineRule="auto"/>
        <w:jc w:val="both"/>
        <w:rPr>
          <w:rFonts w:ascii="Arial" w:eastAsia="Arial" w:hAnsi="Arial" w:cs="Arial"/>
          <w:sz w:val="2"/>
          <w:szCs w:val="10"/>
        </w:rPr>
      </w:pPr>
    </w:p>
    <w:p w14:paraId="59437D4E" w14:textId="77777777" w:rsidR="001F5DEC" w:rsidRDefault="001F5DEC" w:rsidP="000B7F05">
      <w:pPr>
        <w:spacing w:after="120" w:line="360" w:lineRule="auto"/>
        <w:jc w:val="both"/>
        <w:rPr>
          <w:rFonts w:ascii="Arial" w:eastAsia="Arial" w:hAnsi="Arial" w:cs="Arial"/>
          <w:color w:val="000000" w:themeColor="text1"/>
        </w:rPr>
      </w:pPr>
    </w:p>
    <w:p w14:paraId="1E749E41" w14:textId="58128349" w:rsidR="000A4182" w:rsidRPr="001E0907" w:rsidRDefault="000A4182" w:rsidP="000B7F05">
      <w:pPr>
        <w:spacing w:after="120" w:line="360" w:lineRule="auto"/>
        <w:jc w:val="both"/>
        <w:rPr>
          <w:rFonts w:ascii="Arial" w:eastAsia="Arial" w:hAnsi="Arial" w:cs="Arial"/>
          <w:color w:val="000000" w:themeColor="text1"/>
        </w:rPr>
      </w:pPr>
      <w:r w:rsidRPr="001E0907">
        <w:rPr>
          <w:rFonts w:ascii="Arial" w:eastAsia="Arial" w:hAnsi="Arial" w:cs="Arial"/>
          <w:color w:val="000000" w:themeColor="text1"/>
        </w:rPr>
        <w:t xml:space="preserve">El indicador de Fin en su ficha técnica </w:t>
      </w:r>
      <w:r w:rsidR="00446B1C">
        <w:rPr>
          <w:rFonts w:ascii="Arial" w:eastAsia="Arial" w:hAnsi="Arial" w:cs="Arial"/>
          <w:color w:val="000000" w:themeColor="text1"/>
        </w:rPr>
        <w:t>incluye el</w:t>
      </w:r>
      <w:r w:rsidRPr="001E0907">
        <w:rPr>
          <w:rFonts w:ascii="Arial" w:eastAsia="Arial" w:hAnsi="Arial" w:cs="Arial"/>
          <w:color w:val="000000" w:themeColor="text1"/>
        </w:rPr>
        <w:t xml:space="preserve"> nombre, la definición, </w:t>
      </w:r>
      <w:r w:rsidR="000F0EDC">
        <w:rPr>
          <w:rFonts w:ascii="Arial" w:eastAsia="Arial" w:hAnsi="Arial" w:cs="Arial"/>
          <w:color w:val="000000" w:themeColor="text1"/>
        </w:rPr>
        <w:t xml:space="preserve">su </w:t>
      </w:r>
      <w:r w:rsidRPr="001E0907">
        <w:rPr>
          <w:rFonts w:ascii="Arial" w:eastAsia="Arial" w:hAnsi="Arial" w:cs="Arial"/>
          <w:color w:val="000000" w:themeColor="text1"/>
        </w:rPr>
        <w:t xml:space="preserve">sentido </w:t>
      </w:r>
      <w:r w:rsidR="000F0EDC">
        <w:rPr>
          <w:rFonts w:ascii="Arial" w:eastAsia="Arial" w:hAnsi="Arial" w:cs="Arial"/>
          <w:color w:val="000000" w:themeColor="text1"/>
        </w:rPr>
        <w:t>es ascendente enfocado a la mejora</w:t>
      </w:r>
      <w:r w:rsidRPr="001E0907">
        <w:rPr>
          <w:rFonts w:ascii="Arial" w:eastAsia="Arial" w:hAnsi="Arial" w:cs="Arial"/>
          <w:color w:val="000000" w:themeColor="text1"/>
        </w:rPr>
        <w:t xml:space="preserve">. Cuenta con unidad de medida, que mide el avance de la inversión de los recursos provenientes del Programa de Regularización de Vehículos de Procedencia Extranjera. </w:t>
      </w:r>
      <w:r w:rsidR="00EC561E">
        <w:rPr>
          <w:rFonts w:ascii="Arial" w:eastAsia="Arial" w:hAnsi="Arial" w:cs="Arial"/>
          <w:color w:val="000000" w:themeColor="text1"/>
        </w:rPr>
        <w:t>Su</w:t>
      </w:r>
      <w:r w:rsidRPr="001E0907">
        <w:rPr>
          <w:rFonts w:ascii="Arial" w:eastAsia="Arial" w:hAnsi="Arial" w:cs="Arial"/>
          <w:color w:val="000000" w:themeColor="text1"/>
        </w:rPr>
        <w:t xml:space="preserve"> frecuencia de medición</w:t>
      </w:r>
      <w:r w:rsidR="00EC561E">
        <w:rPr>
          <w:rFonts w:ascii="Arial" w:eastAsia="Arial" w:hAnsi="Arial" w:cs="Arial"/>
          <w:color w:val="000000" w:themeColor="text1"/>
        </w:rPr>
        <w:t xml:space="preserve"> es</w:t>
      </w:r>
      <w:r w:rsidRPr="001E0907">
        <w:rPr>
          <w:rFonts w:ascii="Arial" w:eastAsia="Arial" w:hAnsi="Arial" w:cs="Arial"/>
          <w:color w:val="000000" w:themeColor="text1"/>
        </w:rPr>
        <w:t xml:space="preserve"> anual y no presenta el año base del indicador, por lo que no se puede determinar el dato con que se inicia esta medición. </w:t>
      </w:r>
    </w:p>
    <w:p w14:paraId="4E24F389" w14:textId="245E7D1F" w:rsidR="00BB2400" w:rsidRDefault="00E35D80" w:rsidP="000B7F05">
      <w:pPr>
        <w:spacing w:after="120" w:line="360" w:lineRule="auto"/>
        <w:jc w:val="both"/>
        <w:rPr>
          <w:rFonts w:ascii="Arial" w:eastAsia="Arial" w:hAnsi="Arial" w:cs="Arial"/>
        </w:rPr>
      </w:pPr>
      <w:r>
        <w:rPr>
          <w:rFonts w:ascii="Arial" w:eastAsia="Arial" w:hAnsi="Arial" w:cs="Arial"/>
        </w:rPr>
        <w:t xml:space="preserve">En el resumen narrativo de la MIR el indicador de Propósito del, Proyecto 19 es “Elaboración de dictamen técnico de obra” el cual mide el “Porcentaje de avance de inversión del programa de regularización de vehículos usados de procedencia extranjera”, en su ficha técnica de indicador cuenta con las siguientes características:    </w:t>
      </w:r>
    </w:p>
    <w:p w14:paraId="57F2D106" w14:textId="21E67334" w:rsidR="000B7F05" w:rsidRDefault="000B7F05" w:rsidP="000B7F05">
      <w:pPr>
        <w:spacing w:after="120" w:line="360" w:lineRule="auto"/>
        <w:jc w:val="both"/>
        <w:rPr>
          <w:rFonts w:ascii="Arial" w:eastAsia="Arial" w:hAnsi="Arial" w:cs="Arial"/>
        </w:rPr>
      </w:pPr>
    </w:p>
    <w:p w14:paraId="20DE4DD6" w14:textId="752866E4" w:rsidR="000B7F05" w:rsidRDefault="000B7F05" w:rsidP="000B7F05">
      <w:pPr>
        <w:spacing w:after="120" w:line="360" w:lineRule="auto"/>
        <w:jc w:val="both"/>
        <w:rPr>
          <w:rFonts w:ascii="Arial" w:eastAsia="Arial" w:hAnsi="Arial" w:cs="Arial"/>
        </w:rPr>
      </w:pPr>
    </w:p>
    <w:p w14:paraId="2A003D74" w14:textId="7E009472" w:rsidR="000B7F05" w:rsidRDefault="000B7F05" w:rsidP="000B7F05">
      <w:pPr>
        <w:spacing w:after="120" w:line="360" w:lineRule="auto"/>
        <w:jc w:val="both"/>
        <w:rPr>
          <w:rFonts w:ascii="Arial" w:eastAsia="Arial" w:hAnsi="Arial" w:cs="Arial"/>
        </w:rPr>
      </w:pPr>
    </w:p>
    <w:p w14:paraId="7A9FA802" w14:textId="77777777" w:rsidR="00BB2400" w:rsidRDefault="00E35D80" w:rsidP="00EC561E">
      <w:pPr>
        <w:pBdr>
          <w:top w:val="nil"/>
          <w:left w:val="nil"/>
          <w:bottom w:val="nil"/>
          <w:right w:val="nil"/>
          <w:between w:val="nil"/>
        </w:pBdr>
        <w:spacing w:after="101" w:line="240" w:lineRule="auto"/>
        <w:ind w:firstLine="289"/>
        <w:jc w:val="center"/>
        <w:rPr>
          <w:rFonts w:ascii="Arial" w:eastAsia="Arial" w:hAnsi="Arial" w:cs="Arial"/>
          <w:b/>
          <w:color w:val="000000"/>
          <w:sz w:val="20"/>
          <w:szCs w:val="20"/>
        </w:rPr>
      </w:pPr>
      <w:r>
        <w:rPr>
          <w:rFonts w:ascii="Arial" w:eastAsia="Arial" w:hAnsi="Arial" w:cs="Arial"/>
          <w:b/>
          <w:color w:val="000000"/>
          <w:sz w:val="20"/>
          <w:szCs w:val="20"/>
        </w:rPr>
        <w:lastRenderedPageBreak/>
        <w:t>Tabla 11 Proyecto 19 Indicador de Propósito</w:t>
      </w:r>
    </w:p>
    <w:tbl>
      <w:tblPr>
        <w:tblStyle w:val="a9"/>
        <w:tblW w:w="97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5"/>
        <w:gridCol w:w="1911"/>
        <w:gridCol w:w="1524"/>
        <w:gridCol w:w="1240"/>
        <w:gridCol w:w="1240"/>
        <w:gridCol w:w="1666"/>
      </w:tblGrid>
      <w:tr w:rsidR="00BB2400" w14:paraId="253CA4C5" w14:textId="77777777" w:rsidTr="00EC561E">
        <w:trPr>
          <w:jc w:val="center"/>
        </w:trPr>
        <w:tc>
          <w:tcPr>
            <w:tcW w:w="4106" w:type="dxa"/>
            <w:gridSpan w:val="2"/>
            <w:tcBorders>
              <w:bottom w:val="single" w:sz="4" w:space="0" w:color="FFFFFF"/>
            </w:tcBorders>
            <w:shd w:val="clear" w:color="auto" w:fill="661429"/>
          </w:tcPr>
          <w:p w14:paraId="59FD3B61"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Nombre</w:t>
            </w:r>
          </w:p>
        </w:tc>
        <w:tc>
          <w:tcPr>
            <w:tcW w:w="5670" w:type="dxa"/>
            <w:gridSpan w:val="4"/>
            <w:vAlign w:val="center"/>
          </w:tcPr>
          <w:p w14:paraId="62DBCC62"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Elaboración de dictamen técnico de obra</w:t>
            </w:r>
          </w:p>
        </w:tc>
      </w:tr>
      <w:tr w:rsidR="00BB2400" w14:paraId="7C10ECFB" w14:textId="77777777" w:rsidTr="00EC561E">
        <w:trPr>
          <w:jc w:val="center"/>
        </w:trPr>
        <w:tc>
          <w:tcPr>
            <w:tcW w:w="4106" w:type="dxa"/>
            <w:gridSpan w:val="2"/>
            <w:tcBorders>
              <w:top w:val="single" w:sz="4" w:space="0" w:color="FFFFFF"/>
              <w:bottom w:val="single" w:sz="4" w:space="0" w:color="FFFFFF"/>
            </w:tcBorders>
            <w:shd w:val="clear" w:color="auto" w:fill="661429"/>
          </w:tcPr>
          <w:p w14:paraId="2289D2E4"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Nivel</w:t>
            </w:r>
          </w:p>
        </w:tc>
        <w:tc>
          <w:tcPr>
            <w:tcW w:w="5670" w:type="dxa"/>
            <w:gridSpan w:val="4"/>
            <w:vAlign w:val="center"/>
          </w:tcPr>
          <w:p w14:paraId="1C6C2695"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Propósito</w:t>
            </w:r>
          </w:p>
        </w:tc>
      </w:tr>
      <w:tr w:rsidR="00BB2400" w14:paraId="412AFEA2" w14:textId="77777777" w:rsidTr="00EC561E">
        <w:trPr>
          <w:jc w:val="center"/>
        </w:trPr>
        <w:tc>
          <w:tcPr>
            <w:tcW w:w="4106" w:type="dxa"/>
            <w:gridSpan w:val="2"/>
            <w:tcBorders>
              <w:top w:val="single" w:sz="4" w:space="0" w:color="FFFFFF"/>
              <w:bottom w:val="single" w:sz="4" w:space="0" w:color="FFFFFF"/>
            </w:tcBorders>
            <w:shd w:val="clear" w:color="auto" w:fill="661429"/>
          </w:tcPr>
          <w:p w14:paraId="306044A2"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Definición</w:t>
            </w:r>
          </w:p>
        </w:tc>
        <w:tc>
          <w:tcPr>
            <w:tcW w:w="5670" w:type="dxa"/>
            <w:gridSpan w:val="4"/>
            <w:shd w:val="clear" w:color="auto" w:fill="auto"/>
            <w:vAlign w:val="center"/>
          </w:tcPr>
          <w:p w14:paraId="7835C09B"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Porcentaje de avance de inversión del programa de regularización de vehículos usados de procedencia extranjera</w:t>
            </w:r>
          </w:p>
        </w:tc>
      </w:tr>
      <w:tr w:rsidR="00BB2400" w14:paraId="5FA58717" w14:textId="77777777" w:rsidTr="00EC561E">
        <w:trPr>
          <w:jc w:val="center"/>
        </w:trPr>
        <w:tc>
          <w:tcPr>
            <w:tcW w:w="4106" w:type="dxa"/>
            <w:gridSpan w:val="2"/>
            <w:tcBorders>
              <w:top w:val="single" w:sz="4" w:space="0" w:color="FFFFFF"/>
              <w:bottom w:val="single" w:sz="4" w:space="0" w:color="FFFFFF"/>
            </w:tcBorders>
            <w:shd w:val="clear" w:color="auto" w:fill="661429"/>
          </w:tcPr>
          <w:p w14:paraId="29775E4D"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Sentido del indicador</w:t>
            </w:r>
          </w:p>
        </w:tc>
        <w:tc>
          <w:tcPr>
            <w:tcW w:w="5670" w:type="dxa"/>
            <w:gridSpan w:val="4"/>
            <w:shd w:val="clear" w:color="auto" w:fill="auto"/>
            <w:vAlign w:val="center"/>
          </w:tcPr>
          <w:p w14:paraId="63697475"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Ascendente</w:t>
            </w:r>
          </w:p>
        </w:tc>
      </w:tr>
      <w:tr w:rsidR="00BB2400" w14:paraId="00E0BD6D" w14:textId="77777777" w:rsidTr="00EC561E">
        <w:trPr>
          <w:jc w:val="center"/>
        </w:trPr>
        <w:tc>
          <w:tcPr>
            <w:tcW w:w="4106" w:type="dxa"/>
            <w:gridSpan w:val="2"/>
            <w:tcBorders>
              <w:top w:val="single" w:sz="4" w:space="0" w:color="FFFFFF"/>
              <w:bottom w:val="single" w:sz="4" w:space="0" w:color="FFFFFF"/>
            </w:tcBorders>
            <w:shd w:val="clear" w:color="auto" w:fill="661429"/>
          </w:tcPr>
          <w:p w14:paraId="6C3C6E58"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Método de Cálculo</w:t>
            </w:r>
          </w:p>
        </w:tc>
        <w:tc>
          <w:tcPr>
            <w:tcW w:w="5670" w:type="dxa"/>
            <w:gridSpan w:val="4"/>
            <w:vAlign w:val="center"/>
          </w:tcPr>
          <w:p w14:paraId="656222DF"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(Monto de inversión ejercido del PRV ejercido en obra pública de infraestructura vial al mes de evaluación / Monto total de inversión en obras del PRV) * 100</w:t>
            </w:r>
          </w:p>
        </w:tc>
      </w:tr>
      <w:tr w:rsidR="00BB2400" w14:paraId="3DF8840D" w14:textId="77777777" w:rsidTr="00EC561E">
        <w:trPr>
          <w:jc w:val="center"/>
        </w:trPr>
        <w:tc>
          <w:tcPr>
            <w:tcW w:w="4106" w:type="dxa"/>
            <w:gridSpan w:val="2"/>
            <w:tcBorders>
              <w:top w:val="single" w:sz="4" w:space="0" w:color="FFFFFF"/>
              <w:bottom w:val="single" w:sz="4" w:space="0" w:color="FFFFFF"/>
            </w:tcBorders>
            <w:shd w:val="clear" w:color="auto" w:fill="661429"/>
          </w:tcPr>
          <w:p w14:paraId="48CFAE1A"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Unidad de Medida</w:t>
            </w:r>
          </w:p>
        </w:tc>
        <w:tc>
          <w:tcPr>
            <w:tcW w:w="5670" w:type="dxa"/>
            <w:gridSpan w:val="4"/>
            <w:vAlign w:val="center"/>
          </w:tcPr>
          <w:p w14:paraId="6256FB6E"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Porcentaje</w:t>
            </w:r>
          </w:p>
        </w:tc>
      </w:tr>
      <w:tr w:rsidR="00BB2400" w14:paraId="23C3D995" w14:textId="77777777" w:rsidTr="00EC561E">
        <w:trPr>
          <w:jc w:val="center"/>
        </w:trPr>
        <w:tc>
          <w:tcPr>
            <w:tcW w:w="4106" w:type="dxa"/>
            <w:gridSpan w:val="2"/>
            <w:tcBorders>
              <w:top w:val="single" w:sz="4" w:space="0" w:color="FFFFFF"/>
              <w:bottom w:val="single" w:sz="4" w:space="0" w:color="FFFFFF"/>
            </w:tcBorders>
            <w:shd w:val="clear" w:color="auto" w:fill="661429"/>
          </w:tcPr>
          <w:p w14:paraId="01EEBF71"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Frecuencia de Medición del Indicador</w:t>
            </w:r>
          </w:p>
        </w:tc>
        <w:tc>
          <w:tcPr>
            <w:tcW w:w="5670" w:type="dxa"/>
            <w:gridSpan w:val="4"/>
            <w:vAlign w:val="center"/>
          </w:tcPr>
          <w:p w14:paraId="3F3307ED"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Anual</w:t>
            </w:r>
          </w:p>
        </w:tc>
      </w:tr>
      <w:tr w:rsidR="00BB2400" w14:paraId="6F210B27" w14:textId="77777777" w:rsidTr="00EC561E">
        <w:trPr>
          <w:jc w:val="center"/>
        </w:trPr>
        <w:tc>
          <w:tcPr>
            <w:tcW w:w="4106" w:type="dxa"/>
            <w:gridSpan w:val="2"/>
            <w:tcBorders>
              <w:top w:val="single" w:sz="4" w:space="0" w:color="FFFFFF"/>
              <w:bottom w:val="single" w:sz="4" w:space="0" w:color="FFFFFF"/>
            </w:tcBorders>
            <w:shd w:val="clear" w:color="auto" w:fill="661429"/>
          </w:tcPr>
          <w:p w14:paraId="2B7EE260"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Tipo de indicador</w:t>
            </w:r>
          </w:p>
        </w:tc>
        <w:tc>
          <w:tcPr>
            <w:tcW w:w="5670" w:type="dxa"/>
            <w:gridSpan w:val="4"/>
            <w:vAlign w:val="center"/>
          </w:tcPr>
          <w:p w14:paraId="3DBF4E06"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Estratégico</w:t>
            </w:r>
          </w:p>
        </w:tc>
      </w:tr>
      <w:tr w:rsidR="00BB2400" w14:paraId="5EEF042A" w14:textId="77777777" w:rsidTr="00EC561E">
        <w:trPr>
          <w:jc w:val="center"/>
        </w:trPr>
        <w:tc>
          <w:tcPr>
            <w:tcW w:w="4106" w:type="dxa"/>
            <w:gridSpan w:val="2"/>
            <w:tcBorders>
              <w:top w:val="single" w:sz="4" w:space="0" w:color="FFFFFF"/>
              <w:bottom w:val="single" w:sz="4" w:space="0" w:color="FFFFFF"/>
            </w:tcBorders>
            <w:shd w:val="clear" w:color="auto" w:fill="661429"/>
          </w:tcPr>
          <w:p w14:paraId="61B5C23D" w14:textId="77777777" w:rsidR="00BB2400" w:rsidRDefault="00E35D80">
            <w:pPr>
              <w:pBdr>
                <w:top w:val="nil"/>
                <w:left w:val="nil"/>
                <w:bottom w:val="nil"/>
                <w:right w:val="nil"/>
                <w:between w:val="nil"/>
              </w:pBdr>
              <w:rPr>
                <w:rFonts w:ascii="Arial" w:eastAsia="Arial" w:hAnsi="Arial" w:cs="Arial"/>
                <w:color w:val="000000"/>
                <w:sz w:val="20"/>
                <w:szCs w:val="20"/>
              </w:rPr>
            </w:pPr>
            <w:r w:rsidRPr="00F40AE3">
              <w:rPr>
                <w:rFonts w:ascii="Arial" w:eastAsia="Arial" w:hAnsi="Arial" w:cs="Arial"/>
                <w:color w:val="FFFFFF" w:themeColor="background1"/>
                <w:sz w:val="20"/>
                <w:szCs w:val="20"/>
              </w:rPr>
              <w:t>Dimensión</w:t>
            </w:r>
          </w:p>
        </w:tc>
        <w:tc>
          <w:tcPr>
            <w:tcW w:w="5670" w:type="dxa"/>
            <w:gridSpan w:val="4"/>
            <w:vAlign w:val="center"/>
          </w:tcPr>
          <w:p w14:paraId="14E98DBB"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Eficiencia</w:t>
            </w:r>
          </w:p>
        </w:tc>
      </w:tr>
      <w:tr w:rsidR="00BB2400" w14:paraId="635B8DCB" w14:textId="77777777" w:rsidTr="00EC561E">
        <w:trPr>
          <w:jc w:val="center"/>
        </w:trPr>
        <w:tc>
          <w:tcPr>
            <w:tcW w:w="2195" w:type="dxa"/>
            <w:tcBorders>
              <w:top w:val="single" w:sz="4" w:space="0" w:color="FFFFFF"/>
              <w:right w:val="single" w:sz="4" w:space="0" w:color="FFFFFF"/>
            </w:tcBorders>
            <w:shd w:val="clear" w:color="auto" w:fill="661429"/>
          </w:tcPr>
          <w:p w14:paraId="127FB92B"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Meta del Indicador 2023</w:t>
            </w:r>
          </w:p>
        </w:tc>
        <w:tc>
          <w:tcPr>
            <w:tcW w:w="1911" w:type="dxa"/>
            <w:tcBorders>
              <w:top w:val="single" w:sz="4" w:space="0" w:color="FFFFFF"/>
              <w:left w:val="single" w:sz="4" w:space="0" w:color="FFFFFF"/>
              <w:bottom w:val="single" w:sz="4" w:space="0" w:color="000000"/>
              <w:right w:val="single" w:sz="4" w:space="0" w:color="FFFFFF"/>
            </w:tcBorders>
            <w:shd w:val="clear" w:color="auto" w:fill="661429"/>
          </w:tcPr>
          <w:p w14:paraId="48EF6E67"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Valor del Indicador 2023</w:t>
            </w:r>
          </w:p>
        </w:tc>
        <w:tc>
          <w:tcPr>
            <w:tcW w:w="1524" w:type="dxa"/>
            <w:tcBorders>
              <w:left w:val="single" w:sz="4" w:space="0" w:color="FFFFFF"/>
              <w:right w:val="single" w:sz="4" w:space="0" w:color="FFFFFF"/>
            </w:tcBorders>
            <w:shd w:val="clear" w:color="auto" w:fill="661429"/>
            <w:vAlign w:val="center"/>
          </w:tcPr>
          <w:p w14:paraId="246B3FB5"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1 Trimestre</w:t>
            </w:r>
          </w:p>
        </w:tc>
        <w:tc>
          <w:tcPr>
            <w:tcW w:w="1240" w:type="dxa"/>
            <w:tcBorders>
              <w:left w:val="single" w:sz="4" w:space="0" w:color="FFFFFF"/>
              <w:right w:val="single" w:sz="4" w:space="0" w:color="FFFFFF"/>
            </w:tcBorders>
            <w:shd w:val="clear" w:color="auto" w:fill="661429"/>
            <w:vAlign w:val="center"/>
          </w:tcPr>
          <w:p w14:paraId="4177D7DF"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2 Trimestre</w:t>
            </w:r>
          </w:p>
        </w:tc>
        <w:tc>
          <w:tcPr>
            <w:tcW w:w="1240" w:type="dxa"/>
            <w:tcBorders>
              <w:left w:val="single" w:sz="4" w:space="0" w:color="FFFFFF"/>
              <w:right w:val="single" w:sz="4" w:space="0" w:color="FFFFFF" w:themeColor="background1"/>
            </w:tcBorders>
            <w:shd w:val="clear" w:color="auto" w:fill="661429"/>
            <w:vAlign w:val="center"/>
          </w:tcPr>
          <w:p w14:paraId="2DA16D0A"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3 Trimestre</w:t>
            </w:r>
          </w:p>
        </w:tc>
        <w:tc>
          <w:tcPr>
            <w:tcW w:w="1666" w:type="dxa"/>
            <w:tcBorders>
              <w:left w:val="single" w:sz="4" w:space="0" w:color="FFFFFF" w:themeColor="background1"/>
            </w:tcBorders>
            <w:shd w:val="clear" w:color="auto" w:fill="661429"/>
            <w:vAlign w:val="center"/>
          </w:tcPr>
          <w:p w14:paraId="24E0E91C"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4 Trimestre</w:t>
            </w:r>
          </w:p>
        </w:tc>
      </w:tr>
      <w:tr w:rsidR="00BB2400" w14:paraId="79CE25CA" w14:textId="77777777" w:rsidTr="00EC561E">
        <w:trPr>
          <w:jc w:val="center"/>
        </w:trPr>
        <w:tc>
          <w:tcPr>
            <w:tcW w:w="2195" w:type="dxa"/>
            <w:tcBorders>
              <w:bottom w:val="single" w:sz="4" w:space="0" w:color="000000"/>
            </w:tcBorders>
            <w:shd w:val="clear" w:color="auto" w:fill="auto"/>
            <w:vAlign w:val="center"/>
          </w:tcPr>
          <w:p w14:paraId="4A5B8E8B"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911" w:type="dxa"/>
            <w:tcBorders>
              <w:bottom w:val="single" w:sz="4" w:space="0" w:color="000000"/>
            </w:tcBorders>
            <w:shd w:val="clear" w:color="auto" w:fill="auto"/>
            <w:vAlign w:val="center"/>
          </w:tcPr>
          <w:p w14:paraId="3578569E"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524" w:type="dxa"/>
            <w:tcBorders>
              <w:bottom w:val="single" w:sz="4" w:space="0" w:color="000000"/>
            </w:tcBorders>
            <w:shd w:val="clear" w:color="auto" w:fill="auto"/>
            <w:vAlign w:val="center"/>
          </w:tcPr>
          <w:p w14:paraId="649FC95B"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0" w:type="dxa"/>
            <w:tcBorders>
              <w:bottom w:val="single" w:sz="4" w:space="0" w:color="000000"/>
            </w:tcBorders>
            <w:shd w:val="clear" w:color="auto" w:fill="auto"/>
            <w:vAlign w:val="center"/>
          </w:tcPr>
          <w:p w14:paraId="60FC9FB8"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0" w:type="dxa"/>
            <w:tcBorders>
              <w:bottom w:val="single" w:sz="4" w:space="0" w:color="000000"/>
            </w:tcBorders>
            <w:shd w:val="clear" w:color="auto" w:fill="auto"/>
            <w:vAlign w:val="center"/>
          </w:tcPr>
          <w:p w14:paraId="568832C1"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666" w:type="dxa"/>
            <w:tcBorders>
              <w:bottom w:val="single" w:sz="4" w:space="0" w:color="000000"/>
            </w:tcBorders>
            <w:shd w:val="clear" w:color="auto" w:fill="auto"/>
            <w:vAlign w:val="center"/>
          </w:tcPr>
          <w:p w14:paraId="420FF8F2"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748CBA54" w14:textId="77777777" w:rsidR="00BB2400" w:rsidRPr="00EC561E" w:rsidRDefault="00E35D80">
      <w:pPr>
        <w:pBdr>
          <w:top w:val="nil"/>
          <w:left w:val="nil"/>
          <w:bottom w:val="nil"/>
          <w:right w:val="nil"/>
          <w:between w:val="nil"/>
        </w:pBdr>
        <w:spacing w:after="0" w:line="240" w:lineRule="auto"/>
        <w:jc w:val="center"/>
        <w:rPr>
          <w:rFonts w:ascii="Arial" w:eastAsia="Arial" w:hAnsi="Arial" w:cs="Arial"/>
          <w:color w:val="000000"/>
          <w:sz w:val="18"/>
          <w:szCs w:val="20"/>
        </w:rPr>
      </w:pPr>
      <w:r w:rsidRPr="00EC561E">
        <w:rPr>
          <w:rFonts w:ascii="Arial" w:eastAsia="Arial" w:hAnsi="Arial" w:cs="Arial"/>
          <w:b/>
          <w:color w:val="000000"/>
          <w:sz w:val="18"/>
          <w:szCs w:val="20"/>
        </w:rPr>
        <w:t>Fuente:</w:t>
      </w:r>
      <w:r w:rsidRPr="00EC561E">
        <w:rPr>
          <w:rFonts w:ascii="Arial" w:eastAsia="Arial" w:hAnsi="Arial" w:cs="Arial"/>
          <w:color w:val="000000"/>
          <w:sz w:val="18"/>
          <w:szCs w:val="20"/>
        </w:rPr>
        <w:t xml:space="preserve"> Elaboración propia en base a las fichas de indicadores 2023.</w:t>
      </w:r>
    </w:p>
    <w:p w14:paraId="1244D910" w14:textId="77777777" w:rsidR="000A4182" w:rsidRPr="000A4182" w:rsidRDefault="000A4182">
      <w:pPr>
        <w:spacing w:line="360" w:lineRule="auto"/>
        <w:jc w:val="both"/>
        <w:rPr>
          <w:rFonts w:ascii="Arial" w:eastAsia="Arial" w:hAnsi="Arial" w:cs="Arial"/>
          <w:sz w:val="10"/>
          <w:szCs w:val="10"/>
        </w:rPr>
      </w:pPr>
    </w:p>
    <w:p w14:paraId="45E645B8" w14:textId="2E0D707F" w:rsidR="00E06A21" w:rsidRPr="001E0907" w:rsidRDefault="000A4182" w:rsidP="000B7F05">
      <w:pPr>
        <w:spacing w:after="120" w:line="360" w:lineRule="auto"/>
        <w:jc w:val="both"/>
        <w:rPr>
          <w:rFonts w:ascii="Arial" w:eastAsia="Arial" w:hAnsi="Arial" w:cs="Arial"/>
          <w:color w:val="000000" w:themeColor="text1"/>
        </w:rPr>
      </w:pPr>
      <w:r w:rsidRPr="001E0907">
        <w:rPr>
          <w:rFonts w:ascii="Arial" w:eastAsia="Arial" w:hAnsi="Arial" w:cs="Arial"/>
          <w:color w:val="000000" w:themeColor="text1"/>
        </w:rPr>
        <w:t xml:space="preserve">El indicador de Propósito del proyecto 19 de acuerdo con la información de su ficha cuenta con las características de </w:t>
      </w:r>
      <w:r w:rsidR="00587186" w:rsidRPr="001E0907">
        <w:rPr>
          <w:rFonts w:ascii="Arial" w:eastAsia="Arial" w:hAnsi="Arial" w:cs="Arial"/>
          <w:color w:val="000000" w:themeColor="text1"/>
        </w:rPr>
        <w:t xml:space="preserve">su </w:t>
      </w:r>
      <w:r w:rsidRPr="001E0907">
        <w:rPr>
          <w:rFonts w:ascii="Arial" w:eastAsia="Arial" w:hAnsi="Arial" w:cs="Arial"/>
          <w:color w:val="000000" w:themeColor="text1"/>
        </w:rPr>
        <w:t xml:space="preserve">nombre, </w:t>
      </w:r>
      <w:r w:rsidR="00587186" w:rsidRPr="001E0907">
        <w:rPr>
          <w:rFonts w:ascii="Arial" w:eastAsia="Arial" w:hAnsi="Arial" w:cs="Arial"/>
          <w:color w:val="000000" w:themeColor="text1"/>
        </w:rPr>
        <w:t xml:space="preserve">la </w:t>
      </w:r>
      <w:r w:rsidRPr="001E0907">
        <w:rPr>
          <w:rFonts w:ascii="Arial" w:eastAsia="Arial" w:hAnsi="Arial" w:cs="Arial"/>
          <w:color w:val="000000" w:themeColor="text1"/>
        </w:rPr>
        <w:t xml:space="preserve">definición, su sentido es ascendente, lo que indica una mejora o progreso positivo en su valor. También cuenta con su unidad de medida que es el porcentaje de avance de inversión del Programa de Regularización de Vehículos de Procedencia Extranjera. </w:t>
      </w:r>
      <w:r w:rsidR="00E06A21">
        <w:rPr>
          <w:rFonts w:ascii="Arial" w:eastAsia="Arial" w:hAnsi="Arial" w:cs="Arial"/>
          <w:color w:val="000000" w:themeColor="text1"/>
        </w:rPr>
        <w:t>C</w:t>
      </w:r>
      <w:r w:rsidR="003E00CB">
        <w:rPr>
          <w:rFonts w:ascii="Arial" w:eastAsia="Arial" w:hAnsi="Arial" w:cs="Arial"/>
          <w:color w:val="000000" w:themeColor="text1"/>
        </w:rPr>
        <w:t>u</w:t>
      </w:r>
      <w:r w:rsidR="00E06A21">
        <w:rPr>
          <w:rFonts w:ascii="Arial" w:eastAsia="Arial" w:hAnsi="Arial" w:cs="Arial"/>
          <w:color w:val="000000" w:themeColor="text1"/>
        </w:rPr>
        <w:t>enta con una frecuencia</w:t>
      </w:r>
      <w:r w:rsidR="003E00CB">
        <w:rPr>
          <w:rFonts w:ascii="Arial" w:eastAsia="Arial" w:hAnsi="Arial" w:cs="Arial"/>
          <w:color w:val="000000" w:themeColor="text1"/>
        </w:rPr>
        <w:t xml:space="preserve"> de medici</w:t>
      </w:r>
      <w:r w:rsidR="00E06A21">
        <w:rPr>
          <w:rFonts w:ascii="Arial" w:eastAsia="Arial" w:hAnsi="Arial" w:cs="Arial"/>
          <w:color w:val="000000" w:themeColor="text1"/>
        </w:rPr>
        <w:t xml:space="preserve">ón </w:t>
      </w:r>
      <w:r w:rsidR="003E00CB">
        <w:rPr>
          <w:rFonts w:ascii="Arial" w:eastAsia="Arial" w:hAnsi="Arial" w:cs="Arial"/>
          <w:color w:val="000000" w:themeColor="text1"/>
        </w:rPr>
        <w:t>anual</w:t>
      </w:r>
      <w:r w:rsidR="00E06A21" w:rsidRPr="00E06A21">
        <w:rPr>
          <w:rFonts w:ascii="Arial" w:eastAsia="Arial" w:hAnsi="Arial" w:cs="Arial"/>
          <w:color w:val="000000" w:themeColor="text1"/>
        </w:rPr>
        <w:t xml:space="preserve"> </w:t>
      </w:r>
      <w:r w:rsidR="00E06A21" w:rsidRPr="001E0907">
        <w:rPr>
          <w:rFonts w:ascii="Arial" w:eastAsia="Arial" w:hAnsi="Arial" w:cs="Arial"/>
          <w:color w:val="000000" w:themeColor="text1"/>
        </w:rPr>
        <w:t xml:space="preserve">y no presenta el año base del indicador, por lo que no se puede determinar el dato con que se inicia esta medición. </w:t>
      </w:r>
    </w:p>
    <w:p w14:paraId="2464F06E" w14:textId="3D6A6041" w:rsidR="008C49AE" w:rsidRDefault="00E35D80" w:rsidP="000B7F05">
      <w:pPr>
        <w:spacing w:after="120" w:line="360" w:lineRule="auto"/>
        <w:jc w:val="both"/>
        <w:rPr>
          <w:rFonts w:ascii="Arial" w:eastAsia="Arial" w:hAnsi="Arial" w:cs="Arial"/>
        </w:rPr>
      </w:pPr>
      <w:r>
        <w:rPr>
          <w:rFonts w:ascii="Arial" w:eastAsia="Arial" w:hAnsi="Arial" w:cs="Arial"/>
        </w:rPr>
        <w:t xml:space="preserve">El Componente C1 del Proyecto 19 tiene por indicador “Infraestructura vial”, el cual </w:t>
      </w:r>
      <w:r w:rsidRPr="00733A00">
        <w:rPr>
          <w:rFonts w:ascii="Arial" w:eastAsia="Arial" w:hAnsi="Arial" w:cs="Arial"/>
        </w:rPr>
        <w:t>mide “El porcentaje</w:t>
      </w:r>
      <w:r>
        <w:rPr>
          <w:rFonts w:ascii="Arial" w:eastAsia="Arial" w:hAnsi="Arial" w:cs="Arial"/>
        </w:rPr>
        <w:t xml:space="preserve"> de eficiencia en el ejercicio de los recursos de inversión de obra pública en el municipio”, en la ficha técnica de indicador cuenta con las siguientes características:   </w:t>
      </w:r>
    </w:p>
    <w:p w14:paraId="4F6883B4" w14:textId="77777777" w:rsidR="00BB2400" w:rsidRDefault="00E35D80">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r>
        <w:rPr>
          <w:rFonts w:ascii="Arial" w:eastAsia="Arial" w:hAnsi="Arial" w:cs="Arial"/>
          <w:b/>
          <w:color w:val="000000"/>
          <w:sz w:val="20"/>
          <w:szCs w:val="20"/>
        </w:rPr>
        <w:t>Tabla 12 Proyecto 19 Indicador de Componente 1</w:t>
      </w:r>
    </w:p>
    <w:tbl>
      <w:tblPr>
        <w:tblStyle w:val="aa"/>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5"/>
        <w:gridCol w:w="2195"/>
        <w:gridCol w:w="1240"/>
        <w:gridCol w:w="1240"/>
        <w:gridCol w:w="1240"/>
        <w:gridCol w:w="1241"/>
      </w:tblGrid>
      <w:tr w:rsidR="00BB2400" w14:paraId="135E3B01" w14:textId="77777777">
        <w:trPr>
          <w:jc w:val="center"/>
        </w:trPr>
        <w:tc>
          <w:tcPr>
            <w:tcW w:w="4390" w:type="dxa"/>
            <w:gridSpan w:val="2"/>
            <w:tcBorders>
              <w:bottom w:val="single" w:sz="4" w:space="0" w:color="FFFFFF"/>
            </w:tcBorders>
            <w:shd w:val="clear" w:color="auto" w:fill="661429"/>
          </w:tcPr>
          <w:p w14:paraId="77915EC3"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Nombre</w:t>
            </w:r>
          </w:p>
        </w:tc>
        <w:tc>
          <w:tcPr>
            <w:tcW w:w="4961" w:type="dxa"/>
            <w:gridSpan w:val="4"/>
            <w:vAlign w:val="center"/>
          </w:tcPr>
          <w:p w14:paraId="1EED5EE5"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Infraestructura vial</w:t>
            </w:r>
          </w:p>
        </w:tc>
      </w:tr>
      <w:tr w:rsidR="00BB2400" w14:paraId="4646F525" w14:textId="77777777">
        <w:trPr>
          <w:jc w:val="center"/>
        </w:trPr>
        <w:tc>
          <w:tcPr>
            <w:tcW w:w="4390" w:type="dxa"/>
            <w:gridSpan w:val="2"/>
            <w:tcBorders>
              <w:top w:val="single" w:sz="4" w:space="0" w:color="FFFFFF"/>
              <w:bottom w:val="single" w:sz="4" w:space="0" w:color="FFFFFF"/>
            </w:tcBorders>
            <w:shd w:val="clear" w:color="auto" w:fill="661429"/>
          </w:tcPr>
          <w:p w14:paraId="210A579A"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Nivel</w:t>
            </w:r>
          </w:p>
        </w:tc>
        <w:tc>
          <w:tcPr>
            <w:tcW w:w="4961" w:type="dxa"/>
            <w:gridSpan w:val="4"/>
            <w:vAlign w:val="center"/>
          </w:tcPr>
          <w:p w14:paraId="24CF784D"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Componente</w:t>
            </w:r>
          </w:p>
        </w:tc>
      </w:tr>
      <w:tr w:rsidR="00BB2400" w14:paraId="5132C49E" w14:textId="77777777">
        <w:trPr>
          <w:jc w:val="center"/>
        </w:trPr>
        <w:tc>
          <w:tcPr>
            <w:tcW w:w="4390" w:type="dxa"/>
            <w:gridSpan w:val="2"/>
            <w:tcBorders>
              <w:top w:val="single" w:sz="4" w:space="0" w:color="FFFFFF"/>
              <w:bottom w:val="single" w:sz="4" w:space="0" w:color="FFFFFF"/>
            </w:tcBorders>
            <w:shd w:val="clear" w:color="auto" w:fill="661429"/>
          </w:tcPr>
          <w:p w14:paraId="2B3757BF"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Definición</w:t>
            </w:r>
          </w:p>
        </w:tc>
        <w:tc>
          <w:tcPr>
            <w:tcW w:w="4961" w:type="dxa"/>
            <w:gridSpan w:val="4"/>
            <w:shd w:val="clear" w:color="auto" w:fill="auto"/>
            <w:vAlign w:val="center"/>
          </w:tcPr>
          <w:p w14:paraId="052E02EC"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Determinar el porcentaje de eficiencia en el ejercicio de los recursos de inversión de obra pública en el municipio</w:t>
            </w:r>
          </w:p>
        </w:tc>
      </w:tr>
      <w:tr w:rsidR="00BB2400" w14:paraId="7E33D1CF" w14:textId="77777777">
        <w:trPr>
          <w:jc w:val="center"/>
        </w:trPr>
        <w:tc>
          <w:tcPr>
            <w:tcW w:w="4390" w:type="dxa"/>
            <w:gridSpan w:val="2"/>
            <w:tcBorders>
              <w:top w:val="single" w:sz="4" w:space="0" w:color="FFFFFF"/>
              <w:bottom w:val="single" w:sz="4" w:space="0" w:color="FFFFFF"/>
            </w:tcBorders>
            <w:shd w:val="clear" w:color="auto" w:fill="661429"/>
          </w:tcPr>
          <w:p w14:paraId="23ADB3AC"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Sentido del indicador</w:t>
            </w:r>
          </w:p>
        </w:tc>
        <w:tc>
          <w:tcPr>
            <w:tcW w:w="4961" w:type="dxa"/>
            <w:gridSpan w:val="4"/>
            <w:shd w:val="clear" w:color="auto" w:fill="auto"/>
            <w:vAlign w:val="center"/>
          </w:tcPr>
          <w:p w14:paraId="59D291E5"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Ascendente</w:t>
            </w:r>
          </w:p>
        </w:tc>
      </w:tr>
      <w:tr w:rsidR="00BB2400" w14:paraId="2AD392CD" w14:textId="77777777">
        <w:trPr>
          <w:jc w:val="center"/>
        </w:trPr>
        <w:tc>
          <w:tcPr>
            <w:tcW w:w="4390" w:type="dxa"/>
            <w:gridSpan w:val="2"/>
            <w:tcBorders>
              <w:top w:val="single" w:sz="4" w:space="0" w:color="FFFFFF"/>
              <w:bottom w:val="single" w:sz="4" w:space="0" w:color="FFFFFF"/>
            </w:tcBorders>
            <w:shd w:val="clear" w:color="auto" w:fill="661429"/>
          </w:tcPr>
          <w:p w14:paraId="2504E750"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Método de Cálculo</w:t>
            </w:r>
          </w:p>
        </w:tc>
        <w:tc>
          <w:tcPr>
            <w:tcW w:w="4961" w:type="dxa"/>
            <w:gridSpan w:val="4"/>
            <w:vAlign w:val="center"/>
          </w:tcPr>
          <w:p w14:paraId="482ABE4E"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(Monto ejercido al mes de evaluación / Monto total asignado por el municipio) * 100</w:t>
            </w:r>
          </w:p>
        </w:tc>
      </w:tr>
      <w:tr w:rsidR="00BB2400" w14:paraId="59782B93" w14:textId="77777777">
        <w:trPr>
          <w:jc w:val="center"/>
        </w:trPr>
        <w:tc>
          <w:tcPr>
            <w:tcW w:w="4390" w:type="dxa"/>
            <w:gridSpan w:val="2"/>
            <w:tcBorders>
              <w:top w:val="single" w:sz="4" w:space="0" w:color="FFFFFF"/>
              <w:bottom w:val="single" w:sz="4" w:space="0" w:color="FFFFFF"/>
            </w:tcBorders>
            <w:shd w:val="clear" w:color="auto" w:fill="661429"/>
          </w:tcPr>
          <w:p w14:paraId="11B37B7F"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Unidad de Medida</w:t>
            </w:r>
          </w:p>
        </w:tc>
        <w:tc>
          <w:tcPr>
            <w:tcW w:w="4961" w:type="dxa"/>
            <w:gridSpan w:val="4"/>
            <w:vAlign w:val="center"/>
          </w:tcPr>
          <w:p w14:paraId="2D957361"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Porcentaje</w:t>
            </w:r>
          </w:p>
        </w:tc>
      </w:tr>
      <w:tr w:rsidR="00BB2400" w14:paraId="56D7F21F" w14:textId="77777777">
        <w:trPr>
          <w:jc w:val="center"/>
        </w:trPr>
        <w:tc>
          <w:tcPr>
            <w:tcW w:w="4390" w:type="dxa"/>
            <w:gridSpan w:val="2"/>
            <w:tcBorders>
              <w:top w:val="single" w:sz="4" w:space="0" w:color="FFFFFF"/>
              <w:bottom w:val="single" w:sz="4" w:space="0" w:color="FFFFFF"/>
            </w:tcBorders>
            <w:shd w:val="clear" w:color="auto" w:fill="661429"/>
          </w:tcPr>
          <w:p w14:paraId="722C9059"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Frecuencia de Medición del Indicador</w:t>
            </w:r>
          </w:p>
        </w:tc>
        <w:tc>
          <w:tcPr>
            <w:tcW w:w="4961" w:type="dxa"/>
            <w:gridSpan w:val="4"/>
            <w:vAlign w:val="center"/>
          </w:tcPr>
          <w:p w14:paraId="32AAA064"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Trimestral</w:t>
            </w:r>
          </w:p>
        </w:tc>
      </w:tr>
      <w:tr w:rsidR="00BB2400" w14:paraId="780EB77D" w14:textId="77777777">
        <w:trPr>
          <w:jc w:val="center"/>
        </w:trPr>
        <w:tc>
          <w:tcPr>
            <w:tcW w:w="4390" w:type="dxa"/>
            <w:gridSpan w:val="2"/>
            <w:tcBorders>
              <w:top w:val="single" w:sz="4" w:space="0" w:color="FFFFFF"/>
              <w:bottom w:val="single" w:sz="4" w:space="0" w:color="FFFFFF"/>
            </w:tcBorders>
            <w:shd w:val="clear" w:color="auto" w:fill="661429"/>
          </w:tcPr>
          <w:p w14:paraId="35706847"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Tipo de indicador</w:t>
            </w:r>
          </w:p>
        </w:tc>
        <w:tc>
          <w:tcPr>
            <w:tcW w:w="4961" w:type="dxa"/>
            <w:gridSpan w:val="4"/>
            <w:vAlign w:val="center"/>
          </w:tcPr>
          <w:p w14:paraId="345D3D8A"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Gestión</w:t>
            </w:r>
          </w:p>
        </w:tc>
      </w:tr>
      <w:tr w:rsidR="00BB2400" w14:paraId="50E659F9" w14:textId="77777777">
        <w:trPr>
          <w:jc w:val="center"/>
        </w:trPr>
        <w:tc>
          <w:tcPr>
            <w:tcW w:w="4390" w:type="dxa"/>
            <w:gridSpan w:val="2"/>
            <w:tcBorders>
              <w:top w:val="single" w:sz="4" w:space="0" w:color="FFFFFF"/>
              <w:bottom w:val="single" w:sz="4" w:space="0" w:color="FFFFFF"/>
            </w:tcBorders>
            <w:shd w:val="clear" w:color="auto" w:fill="661429"/>
          </w:tcPr>
          <w:p w14:paraId="67A226E0"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Dimensión</w:t>
            </w:r>
          </w:p>
        </w:tc>
        <w:tc>
          <w:tcPr>
            <w:tcW w:w="4961" w:type="dxa"/>
            <w:gridSpan w:val="4"/>
            <w:vAlign w:val="center"/>
          </w:tcPr>
          <w:p w14:paraId="52BA51F1"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Eficiencia</w:t>
            </w:r>
          </w:p>
        </w:tc>
      </w:tr>
      <w:tr w:rsidR="00BB2400" w14:paraId="0D9AB181" w14:textId="77777777">
        <w:trPr>
          <w:jc w:val="center"/>
        </w:trPr>
        <w:tc>
          <w:tcPr>
            <w:tcW w:w="2195" w:type="dxa"/>
            <w:tcBorders>
              <w:top w:val="single" w:sz="4" w:space="0" w:color="FFFFFF"/>
              <w:right w:val="single" w:sz="4" w:space="0" w:color="FFFFFF"/>
            </w:tcBorders>
            <w:shd w:val="clear" w:color="auto" w:fill="661429"/>
          </w:tcPr>
          <w:p w14:paraId="301693FA"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Meta del Indicador 2023</w:t>
            </w:r>
          </w:p>
        </w:tc>
        <w:tc>
          <w:tcPr>
            <w:tcW w:w="2195" w:type="dxa"/>
            <w:tcBorders>
              <w:top w:val="single" w:sz="4" w:space="0" w:color="FFFFFF"/>
              <w:left w:val="single" w:sz="4" w:space="0" w:color="FFFFFF"/>
              <w:bottom w:val="single" w:sz="4" w:space="0" w:color="000000"/>
              <w:right w:val="single" w:sz="4" w:space="0" w:color="FFFFFF"/>
            </w:tcBorders>
            <w:shd w:val="clear" w:color="auto" w:fill="661429"/>
          </w:tcPr>
          <w:p w14:paraId="6D37B496"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Valor del Indicador 2023</w:t>
            </w:r>
          </w:p>
        </w:tc>
        <w:tc>
          <w:tcPr>
            <w:tcW w:w="1240" w:type="dxa"/>
            <w:tcBorders>
              <w:left w:val="single" w:sz="4" w:space="0" w:color="FFFFFF"/>
              <w:right w:val="single" w:sz="4" w:space="0" w:color="FFFFFF"/>
            </w:tcBorders>
            <w:shd w:val="clear" w:color="auto" w:fill="661429"/>
            <w:vAlign w:val="center"/>
          </w:tcPr>
          <w:p w14:paraId="0D17C55F"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1 Trimestre</w:t>
            </w:r>
          </w:p>
        </w:tc>
        <w:tc>
          <w:tcPr>
            <w:tcW w:w="1240" w:type="dxa"/>
            <w:tcBorders>
              <w:left w:val="single" w:sz="4" w:space="0" w:color="FFFFFF"/>
              <w:right w:val="single" w:sz="4" w:space="0" w:color="FFFFFF"/>
            </w:tcBorders>
            <w:shd w:val="clear" w:color="auto" w:fill="661429"/>
            <w:vAlign w:val="center"/>
          </w:tcPr>
          <w:p w14:paraId="63FB901F"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2 Trimestre</w:t>
            </w:r>
          </w:p>
        </w:tc>
        <w:tc>
          <w:tcPr>
            <w:tcW w:w="1240" w:type="dxa"/>
            <w:tcBorders>
              <w:left w:val="single" w:sz="4" w:space="0" w:color="FFFFFF"/>
            </w:tcBorders>
            <w:shd w:val="clear" w:color="auto" w:fill="661429"/>
            <w:vAlign w:val="center"/>
          </w:tcPr>
          <w:p w14:paraId="44D4E175"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3 Trimestre</w:t>
            </w:r>
          </w:p>
        </w:tc>
        <w:tc>
          <w:tcPr>
            <w:tcW w:w="1241" w:type="dxa"/>
            <w:tcBorders>
              <w:left w:val="single" w:sz="4" w:space="0" w:color="FFFFFF"/>
            </w:tcBorders>
            <w:shd w:val="clear" w:color="auto" w:fill="661429"/>
            <w:vAlign w:val="center"/>
          </w:tcPr>
          <w:p w14:paraId="35DA2A6F"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4 Trimestre</w:t>
            </w:r>
          </w:p>
        </w:tc>
      </w:tr>
      <w:tr w:rsidR="00BB2400" w14:paraId="6E7BC318" w14:textId="77777777">
        <w:trPr>
          <w:jc w:val="center"/>
        </w:trPr>
        <w:tc>
          <w:tcPr>
            <w:tcW w:w="2195" w:type="dxa"/>
            <w:tcBorders>
              <w:bottom w:val="single" w:sz="4" w:space="0" w:color="000000"/>
            </w:tcBorders>
            <w:vAlign w:val="center"/>
          </w:tcPr>
          <w:p w14:paraId="029858CA"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2195" w:type="dxa"/>
            <w:tcBorders>
              <w:bottom w:val="single" w:sz="4" w:space="0" w:color="000000"/>
            </w:tcBorders>
            <w:vAlign w:val="center"/>
          </w:tcPr>
          <w:p w14:paraId="2992F654"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0600D029"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0" w:type="dxa"/>
            <w:tcBorders>
              <w:bottom w:val="single" w:sz="4" w:space="0" w:color="000000"/>
            </w:tcBorders>
            <w:vAlign w:val="center"/>
          </w:tcPr>
          <w:p w14:paraId="683E5EA1"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0" w:type="dxa"/>
            <w:tcBorders>
              <w:bottom w:val="single" w:sz="4" w:space="0" w:color="000000"/>
            </w:tcBorders>
            <w:vAlign w:val="center"/>
          </w:tcPr>
          <w:p w14:paraId="3BC126FF"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1" w:type="dxa"/>
            <w:tcBorders>
              <w:bottom w:val="single" w:sz="4" w:space="0" w:color="000000"/>
            </w:tcBorders>
            <w:vAlign w:val="center"/>
          </w:tcPr>
          <w:p w14:paraId="7C01DCAD"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1CF85F70"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Elaboración propia en base a las fichas de indicadores 2023.</w:t>
      </w:r>
    </w:p>
    <w:p w14:paraId="147A9E39" w14:textId="77777777" w:rsidR="000A4182" w:rsidRPr="00A807A6" w:rsidRDefault="000A4182" w:rsidP="000A4182">
      <w:pPr>
        <w:spacing w:line="360" w:lineRule="auto"/>
        <w:jc w:val="both"/>
        <w:rPr>
          <w:rFonts w:ascii="Arial" w:eastAsia="Arial" w:hAnsi="Arial" w:cs="Arial"/>
          <w:sz w:val="10"/>
          <w:szCs w:val="10"/>
        </w:rPr>
      </w:pPr>
    </w:p>
    <w:p w14:paraId="1BF1A876" w14:textId="77777777" w:rsidR="000B7F05" w:rsidRDefault="000B7F05" w:rsidP="000B7F05">
      <w:pPr>
        <w:spacing w:after="120" w:line="360" w:lineRule="auto"/>
        <w:jc w:val="both"/>
        <w:rPr>
          <w:rFonts w:ascii="Arial" w:eastAsia="Arial" w:hAnsi="Arial" w:cs="Arial"/>
        </w:rPr>
      </w:pPr>
    </w:p>
    <w:p w14:paraId="2E0D427C" w14:textId="15DFA87F" w:rsidR="000A4182" w:rsidRPr="000B7F05" w:rsidRDefault="000A4182" w:rsidP="000B7F05">
      <w:pPr>
        <w:spacing w:after="120" w:line="360" w:lineRule="auto"/>
        <w:jc w:val="both"/>
        <w:rPr>
          <w:rFonts w:ascii="Arial" w:eastAsia="Arial" w:hAnsi="Arial" w:cs="Arial"/>
        </w:rPr>
      </w:pPr>
      <w:r w:rsidRPr="000B7F05">
        <w:rPr>
          <w:rFonts w:ascii="Arial" w:eastAsia="Arial" w:hAnsi="Arial" w:cs="Arial"/>
        </w:rPr>
        <w:lastRenderedPageBreak/>
        <w:t xml:space="preserve">En lo que respecta con el indicador del Componente 1 del proyecto 19 es Infraestructura vial, en su ficha técnica </w:t>
      </w:r>
      <w:r w:rsidR="007A1EEF" w:rsidRPr="000B7F05">
        <w:rPr>
          <w:rFonts w:ascii="Arial" w:eastAsia="Arial" w:hAnsi="Arial" w:cs="Arial"/>
        </w:rPr>
        <w:t>incluye el</w:t>
      </w:r>
      <w:r w:rsidRPr="000B7F05">
        <w:rPr>
          <w:rFonts w:ascii="Arial" w:eastAsia="Arial" w:hAnsi="Arial" w:cs="Arial"/>
        </w:rPr>
        <w:t xml:space="preserve"> nombre, </w:t>
      </w:r>
      <w:r w:rsidR="007A1EEF" w:rsidRPr="000B7F05">
        <w:rPr>
          <w:rFonts w:ascii="Arial" w:eastAsia="Arial" w:hAnsi="Arial" w:cs="Arial"/>
        </w:rPr>
        <w:t xml:space="preserve">la </w:t>
      </w:r>
      <w:r w:rsidRPr="000B7F05">
        <w:rPr>
          <w:rFonts w:ascii="Arial" w:eastAsia="Arial" w:hAnsi="Arial" w:cs="Arial"/>
        </w:rPr>
        <w:t>definición, su sentido es ascendente, lo que indica una mejora o progreso positivo en su valor. También cuenta con su unidad de medida que es el porcentaje de eficiencia en el ejercicio de los recursos de inversión de obra pública en el municipio. La frecuencia con que se mide el indicador es trimestral</w:t>
      </w:r>
      <w:r w:rsidR="000F0EDC">
        <w:rPr>
          <w:rFonts w:ascii="Arial" w:eastAsia="Arial" w:hAnsi="Arial" w:cs="Arial"/>
        </w:rPr>
        <w:t xml:space="preserve"> con lo cual tiene un monitoreo más continuo.</w:t>
      </w:r>
    </w:p>
    <w:p w14:paraId="75C050BF" w14:textId="3D3797B9" w:rsidR="000B7F05" w:rsidRDefault="00E35D80" w:rsidP="000B7F05">
      <w:pPr>
        <w:spacing w:after="120" w:line="360" w:lineRule="auto"/>
        <w:jc w:val="both"/>
        <w:rPr>
          <w:rFonts w:ascii="Arial" w:eastAsia="Arial" w:hAnsi="Arial" w:cs="Arial"/>
          <w:b/>
          <w:color w:val="000000"/>
          <w:sz w:val="20"/>
          <w:szCs w:val="20"/>
        </w:rPr>
      </w:pPr>
      <w:r>
        <w:rPr>
          <w:rFonts w:ascii="Arial" w:eastAsia="Arial" w:hAnsi="Arial" w:cs="Arial"/>
        </w:rPr>
        <w:t>El indicador de la Actividad 1.1 del Proyecto 19 es el “Revisión de estimaciones”, el cual mide el Avance de reporte de estimaciones de obra pública, en la ficha técnica de indicador muestra las siguientes características:</w:t>
      </w:r>
    </w:p>
    <w:p w14:paraId="66AD48A4" w14:textId="34211F73" w:rsidR="00BB2400" w:rsidRDefault="00E35D80">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r>
        <w:rPr>
          <w:rFonts w:ascii="Arial" w:eastAsia="Arial" w:hAnsi="Arial" w:cs="Arial"/>
          <w:b/>
          <w:color w:val="000000"/>
          <w:sz w:val="20"/>
          <w:szCs w:val="20"/>
        </w:rPr>
        <w:t>Tabla 13 Proyecto 19 Indicador de Actividad 1.1</w:t>
      </w:r>
    </w:p>
    <w:tbl>
      <w:tblPr>
        <w:tblStyle w:val="ab"/>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5"/>
        <w:gridCol w:w="2195"/>
        <w:gridCol w:w="1240"/>
        <w:gridCol w:w="1240"/>
        <w:gridCol w:w="1240"/>
        <w:gridCol w:w="1241"/>
      </w:tblGrid>
      <w:tr w:rsidR="00BB2400" w14:paraId="19CB77A0" w14:textId="77777777">
        <w:trPr>
          <w:jc w:val="center"/>
        </w:trPr>
        <w:tc>
          <w:tcPr>
            <w:tcW w:w="4390" w:type="dxa"/>
            <w:gridSpan w:val="2"/>
            <w:tcBorders>
              <w:bottom w:val="single" w:sz="4" w:space="0" w:color="FFFFFF"/>
            </w:tcBorders>
            <w:shd w:val="clear" w:color="auto" w:fill="661429"/>
          </w:tcPr>
          <w:p w14:paraId="20C89D23"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Nombre</w:t>
            </w:r>
          </w:p>
        </w:tc>
        <w:tc>
          <w:tcPr>
            <w:tcW w:w="4961" w:type="dxa"/>
            <w:gridSpan w:val="4"/>
            <w:vAlign w:val="center"/>
          </w:tcPr>
          <w:p w14:paraId="4B410E39"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Revisión de estimaciones</w:t>
            </w:r>
          </w:p>
        </w:tc>
      </w:tr>
      <w:tr w:rsidR="00BB2400" w14:paraId="5FA7C86D" w14:textId="77777777">
        <w:trPr>
          <w:jc w:val="center"/>
        </w:trPr>
        <w:tc>
          <w:tcPr>
            <w:tcW w:w="4390" w:type="dxa"/>
            <w:gridSpan w:val="2"/>
            <w:tcBorders>
              <w:top w:val="single" w:sz="4" w:space="0" w:color="FFFFFF"/>
              <w:bottom w:val="single" w:sz="4" w:space="0" w:color="FFFFFF"/>
            </w:tcBorders>
            <w:shd w:val="clear" w:color="auto" w:fill="661429"/>
          </w:tcPr>
          <w:p w14:paraId="2DB90394"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Nivel</w:t>
            </w:r>
          </w:p>
        </w:tc>
        <w:tc>
          <w:tcPr>
            <w:tcW w:w="4961" w:type="dxa"/>
            <w:gridSpan w:val="4"/>
            <w:vAlign w:val="center"/>
          </w:tcPr>
          <w:p w14:paraId="2DCAFF10"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Actividad</w:t>
            </w:r>
          </w:p>
        </w:tc>
      </w:tr>
      <w:tr w:rsidR="00BB2400" w14:paraId="7ED679E4" w14:textId="77777777">
        <w:trPr>
          <w:jc w:val="center"/>
        </w:trPr>
        <w:tc>
          <w:tcPr>
            <w:tcW w:w="4390" w:type="dxa"/>
            <w:gridSpan w:val="2"/>
            <w:tcBorders>
              <w:top w:val="single" w:sz="4" w:space="0" w:color="FFFFFF"/>
              <w:bottom w:val="single" w:sz="4" w:space="0" w:color="FFFFFF"/>
            </w:tcBorders>
            <w:shd w:val="clear" w:color="auto" w:fill="661429"/>
          </w:tcPr>
          <w:p w14:paraId="42C0DF9B"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Definición</w:t>
            </w:r>
          </w:p>
        </w:tc>
        <w:tc>
          <w:tcPr>
            <w:tcW w:w="4961" w:type="dxa"/>
            <w:gridSpan w:val="4"/>
            <w:shd w:val="clear" w:color="auto" w:fill="auto"/>
            <w:vAlign w:val="center"/>
          </w:tcPr>
          <w:p w14:paraId="7C4F0742"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Avance de reporte de estimaciones de obra pública</w:t>
            </w:r>
          </w:p>
        </w:tc>
      </w:tr>
      <w:tr w:rsidR="00BB2400" w14:paraId="5653D825" w14:textId="77777777">
        <w:trPr>
          <w:jc w:val="center"/>
        </w:trPr>
        <w:tc>
          <w:tcPr>
            <w:tcW w:w="4390" w:type="dxa"/>
            <w:gridSpan w:val="2"/>
            <w:tcBorders>
              <w:top w:val="single" w:sz="4" w:space="0" w:color="FFFFFF"/>
              <w:bottom w:val="single" w:sz="4" w:space="0" w:color="FFFFFF"/>
            </w:tcBorders>
            <w:shd w:val="clear" w:color="auto" w:fill="661429"/>
          </w:tcPr>
          <w:p w14:paraId="050F170B"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Sentido del indicador</w:t>
            </w:r>
          </w:p>
        </w:tc>
        <w:tc>
          <w:tcPr>
            <w:tcW w:w="4961" w:type="dxa"/>
            <w:gridSpan w:val="4"/>
            <w:shd w:val="clear" w:color="auto" w:fill="auto"/>
            <w:vAlign w:val="center"/>
          </w:tcPr>
          <w:p w14:paraId="2EF3B42C"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Ascendente</w:t>
            </w:r>
          </w:p>
        </w:tc>
      </w:tr>
      <w:tr w:rsidR="00BB2400" w14:paraId="0C03F703" w14:textId="77777777">
        <w:trPr>
          <w:jc w:val="center"/>
        </w:trPr>
        <w:tc>
          <w:tcPr>
            <w:tcW w:w="4390" w:type="dxa"/>
            <w:gridSpan w:val="2"/>
            <w:tcBorders>
              <w:top w:val="single" w:sz="4" w:space="0" w:color="FFFFFF"/>
              <w:bottom w:val="single" w:sz="4" w:space="0" w:color="FFFFFF"/>
            </w:tcBorders>
            <w:shd w:val="clear" w:color="auto" w:fill="661429"/>
          </w:tcPr>
          <w:p w14:paraId="6997ED50"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Método de Cálculo</w:t>
            </w:r>
          </w:p>
        </w:tc>
        <w:tc>
          <w:tcPr>
            <w:tcW w:w="4961" w:type="dxa"/>
            <w:gridSpan w:val="4"/>
            <w:shd w:val="clear" w:color="auto" w:fill="auto"/>
            <w:vAlign w:val="center"/>
          </w:tcPr>
          <w:p w14:paraId="04780928"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(Reportes de estimaciones programados de obra pública / Reportes de estimaciones de obra pública realizado en el periodo de evaluación) * 100</w:t>
            </w:r>
          </w:p>
        </w:tc>
      </w:tr>
      <w:tr w:rsidR="00BB2400" w14:paraId="59E09EA3" w14:textId="77777777">
        <w:trPr>
          <w:jc w:val="center"/>
        </w:trPr>
        <w:tc>
          <w:tcPr>
            <w:tcW w:w="4390" w:type="dxa"/>
            <w:gridSpan w:val="2"/>
            <w:tcBorders>
              <w:top w:val="single" w:sz="4" w:space="0" w:color="FFFFFF"/>
              <w:bottom w:val="single" w:sz="4" w:space="0" w:color="FFFFFF"/>
            </w:tcBorders>
            <w:shd w:val="clear" w:color="auto" w:fill="661429"/>
          </w:tcPr>
          <w:p w14:paraId="0F27D967"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Unidad de Medida</w:t>
            </w:r>
          </w:p>
        </w:tc>
        <w:tc>
          <w:tcPr>
            <w:tcW w:w="4961" w:type="dxa"/>
            <w:gridSpan w:val="4"/>
            <w:vAlign w:val="center"/>
          </w:tcPr>
          <w:p w14:paraId="06CBF773"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Estimación</w:t>
            </w:r>
          </w:p>
        </w:tc>
      </w:tr>
      <w:tr w:rsidR="00BB2400" w14:paraId="7CF1C770" w14:textId="77777777">
        <w:trPr>
          <w:jc w:val="center"/>
        </w:trPr>
        <w:tc>
          <w:tcPr>
            <w:tcW w:w="4390" w:type="dxa"/>
            <w:gridSpan w:val="2"/>
            <w:tcBorders>
              <w:top w:val="single" w:sz="4" w:space="0" w:color="FFFFFF"/>
              <w:bottom w:val="single" w:sz="4" w:space="0" w:color="FFFFFF"/>
            </w:tcBorders>
            <w:shd w:val="clear" w:color="auto" w:fill="661429"/>
          </w:tcPr>
          <w:p w14:paraId="1932C555"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Frecuencia de Medición del Indicador</w:t>
            </w:r>
          </w:p>
        </w:tc>
        <w:tc>
          <w:tcPr>
            <w:tcW w:w="4961" w:type="dxa"/>
            <w:gridSpan w:val="4"/>
            <w:vAlign w:val="center"/>
          </w:tcPr>
          <w:p w14:paraId="4BC919DB"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Trimestral</w:t>
            </w:r>
          </w:p>
        </w:tc>
      </w:tr>
      <w:tr w:rsidR="00BB2400" w14:paraId="374D20A7" w14:textId="77777777">
        <w:trPr>
          <w:jc w:val="center"/>
        </w:trPr>
        <w:tc>
          <w:tcPr>
            <w:tcW w:w="4390" w:type="dxa"/>
            <w:gridSpan w:val="2"/>
            <w:tcBorders>
              <w:top w:val="single" w:sz="4" w:space="0" w:color="FFFFFF"/>
              <w:bottom w:val="single" w:sz="4" w:space="0" w:color="FFFFFF"/>
            </w:tcBorders>
            <w:shd w:val="clear" w:color="auto" w:fill="661429"/>
          </w:tcPr>
          <w:p w14:paraId="627D0E91"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Tipo de indicador</w:t>
            </w:r>
          </w:p>
        </w:tc>
        <w:tc>
          <w:tcPr>
            <w:tcW w:w="4961" w:type="dxa"/>
            <w:gridSpan w:val="4"/>
            <w:vAlign w:val="center"/>
          </w:tcPr>
          <w:p w14:paraId="72A4CCAE"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Gestión</w:t>
            </w:r>
          </w:p>
        </w:tc>
      </w:tr>
      <w:tr w:rsidR="00BB2400" w14:paraId="16EB1482" w14:textId="77777777">
        <w:trPr>
          <w:jc w:val="center"/>
        </w:trPr>
        <w:tc>
          <w:tcPr>
            <w:tcW w:w="4390" w:type="dxa"/>
            <w:gridSpan w:val="2"/>
            <w:tcBorders>
              <w:top w:val="single" w:sz="4" w:space="0" w:color="FFFFFF"/>
              <w:bottom w:val="single" w:sz="4" w:space="0" w:color="FFFFFF"/>
            </w:tcBorders>
            <w:shd w:val="clear" w:color="auto" w:fill="661429"/>
          </w:tcPr>
          <w:p w14:paraId="24EA80CF"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Dimensión</w:t>
            </w:r>
          </w:p>
        </w:tc>
        <w:tc>
          <w:tcPr>
            <w:tcW w:w="4961" w:type="dxa"/>
            <w:gridSpan w:val="4"/>
            <w:vAlign w:val="center"/>
          </w:tcPr>
          <w:p w14:paraId="535C4C61"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Eficiencia</w:t>
            </w:r>
          </w:p>
        </w:tc>
      </w:tr>
      <w:tr w:rsidR="00BB2400" w14:paraId="59717621" w14:textId="77777777" w:rsidTr="0054531B">
        <w:trPr>
          <w:jc w:val="center"/>
        </w:trPr>
        <w:tc>
          <w:tcPr>
            <w:tcW w:w="2195" w:type="dxa"/>
            <w:tcBorders>
              <w:top w:val="single" w:sz="4" w:space="0" w:color="FFFFFF"/>
              <w:right w:val="single" w:sz="4" w:space="0" w:color="FFFFFF"/>
            </w:tcBorders>
            <w:shd w:val="clear" w:color="auto" w:fill="661429"/>
          </w:tcPr>
          <w:p w14:paraId="537E8EF3"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Meta del Indicador 2023</w:t>
            </w:r>
          </w:p>
        </w:tc>
        <w:tc>
          <w:tcPr>
            <w:tcW w:w="2195" w:type="dxa"/>
            <w:tcBorders>
              <w:top w:val="single" w:sz="4" w:space="0" w:color="FFFFFF"/>
              <w:left w:val="single" w:sz="4" w:space="0" w:color="FFFFFF"/>
              <w:bottom w:val="single" w:sz="4" w:space="0" w:color="000000"/>
              <w:right w:val="single" w:sz="4" w:space="0" w:color="FFFFFF"/>
            </w:tcBorders>
            <w:shd w:val="clear" w:color="auto" w:fill="661429"/>
          </w:tcPr>
          <w:p w14:paraId="393EE44F"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Valor del Indicador 2023</w:t>
            </w:r>
          </w:p>
        </w:tc>
        <w:tc>
          <w:tcPr>
            <w:tcW w:w="1240" w:type="dxa"/>
            <w:tcBorders>
              <w:left w:val="single" w:sz="4" w:space="0" w:color="FFFFFF"/>
              <w:right w:val="single" w:sz="4" w:space="0" w:color="FFFFFF"/>
            </w:tcBorders>
            <w:shd w:val="clear" w:color="auto" w:fill="661429"/>
            <w:vAlign w:val="center"/>
          </w:tcPr>
          <w:p w14:paraId="3CC970FC"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1 Trimestre</w:t>
            </w:r>
          </w:p>
        </w:tc>
        <w:tc>
          <w:tcPr>
            <w:tcW w:w="1240" w:type="dxa"/>
            <w:tcBorders>
              <w:left w:val="single" w:sz="4" w:space="0" w:color="FFFFFF"/>
              <w:right w:val="single" w:sz="4" w:space="0" w:color="FFFFFF"/>
            </w:tcBorders>
            <w:shd w:val="clear" w:color="auto" w:fill="661429"/>
            <w:vAlign w:val="center"/>
          </w:tcPr>
          <w:p w14:paraId="17003590"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2 Trimestre</w:t>
            </w:r>
          </w:p>
        </w:tc>
        <w:tc>
          <w:tcPr>
            <w:tcW w:w="1240" w:type="dxa"/>
            <w:tcBorders>
              <w:left w:val="single" w:sz="4" w:space="0" w:color="FFFFFF"/>
              <w:right w:val="single" w:sz="4" w:space="0" w:color="FFFFFF" w:themeColor="background1"/>
            </w:tcBorders>
            <w:shd w:val="clear" w:color="auto" w:fill="661429"/>
            <w:vAlign w:val="center"/>
          </w:tcPr>
          <w:p w14:paraId="7E1389C2"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3 Trimestre</w:t>
            </w:r>
          </w:p>
        </w:tc>
        <w:tc>
          <w:tcPr>
            <w:tcW w:w="1241" w:type="dxa"/>
            <w:tcBorders>
              <w:left w:val="single" w:sz="4" w:space="0" w:color="FFFFFF" w:themeColor="background1"/>
            </w:tcBorders>
            <w:shd w:val="clear" w:color="auto" w:fill="661429"/>
            <w:vAlign w:val="center"/>
          </w:tcPr>
          <w:p w14:paraId="4E98DD5F"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4 Trimestre</w:t>
            </w:r>
          </w:p>
        </w:tc>
      </w:tr>
      <w:tr w:rsidR="00BB2400" w14:paraId="6CE7F5EE" w14:textId="77777777">
        <w:trPr>
          <w:jc w:val="center"/>
        </w:trPr>
        <w:tc>
          <w:tcPr>
            <w:tcW w:w="2195" w:type="dxa"/>
            <w:tcBorders>
              <w:bottom w:val="single" w:sz="4" w:space="0" w:color="000000"/>
            </w:tcBorders>
            <w:vAlign w:val="center"/>
          </w:tcPr>
          <w:p w14:paraId="70CDAA0D"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2195" w:type="dxa"/>
            <w:tcBorders>
              <w:bottom w:val="single" w:sz="4" w:space="0" w:color="000000"/>
            </w:tcBorders>
            <w:vAlign w:val="center"/>
          </w:tcPr>
          <w:p w14:paraId="1D019B4D"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61AFA612"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2A82FD39"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7E3930C5"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1" w:type="dxa"/>
            <w:tcBorders>
              <w:bottom w:val="single" w:sz="4" w:space="0" w:color="000000"/>
            </w:tcBorders>
            <w:vAlign w:val="center"/>
          </w:tcPr>
          <w:p w14:paraId="7310F731"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19D2914B"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Elaboración propia en base a las fichas de indicadores 2023.</w:t>
      </w:r>
    </w:p>
    <w:p w14:paraId="3E1C9807" w14:textId="77777777" w:rsidR="00BB2400" w:rsidRPr="00FA1920" w:rsidRDefault="00BB2400">
      <w:pPr>
        <w:spacing w:line="360" w:lineRule="auto"/>
        <w:jc w:val="both"/>
        <w:rPr>
          <w:rFonts w:ascii="Arial" w:eastAsia="Arial" w:hAnsi="Arial" w:cs="Arial"/>
          <w:sz w:val="10"/>
          <w:szCs w:val="10"/>
        </w:rPr>
      </w:pPr>
    </w:p>
    <w:p w14:paraId="1720D9D3" w14:textId="2C60763A" w:rsidR="00FA1920" w:rsidRPr="000B7F05" w:rsidRDefault="00FA1920" w:rsidP="000B7F05">
      <w:pPr>
        <w:spacing w:after="120" w:line="360" w:lineRule="auto"/>
        <w:jc w:val="both"/>
        <w:rPr>
          <w:rFonts w:ascii="Arial" w:eastAsia="Arial" w:hAnsi="Arial" w:cs="Arial"/>
        </w:rPr>
      </w:pPr>
      <w:r w:rsidRPr="000B7F05">
        <w:rPr>
          <w:rFonts w:ascii="Arial" w:eastAsia="Arial" w:hAnsi="Arial" w:cs="Arial"/>
        </w:rPr>
        <w:t xml:space="preserve">En lo que respecta con el indicador de la Actividad 1.1 del proyecto 19 es Revisión de estimaciones, en su ficha técnica </w:t>
      </w:r>
      <w:r w:rsidR="007A1EEF" w:rsidRPr="000B7F05">
        <w:rPr>
          <w:rFonts w:ascii="Arial" w:eastAsia="Arial" w:hAnsi="Arial" w:cs="Arial"/>
        </w:rPr>
        <w:t>incluye el</w:t>
      </w:r>
      <w:r w:rsidRPr="000B7F05">
        <w:rPr>
          <w:rFonts w:ascii="Arial" w:eastAsia="Arial" w:hAnsi="Arial" w:cs="Arial"/>
        </w:rPr>
        <w:t xml:space="preserve"> nombre, definición, su sentido es ascendente, lo que indica una mejora o progreso positivo en su valor. También cuenta con unidad de medida que es la estimación del avance de reporte de estimaciones de obra pública. La frecuencia con que se mide el indicador es trimestral</w:t>
      </w:r>
      <w:r w:rsidR="000F0EDC">
        <w:rPr>
          <w:rFonts w:ascii="Arial" w:eastAsia="Arial" w:hAnsi="Arial" w:cs="Arial"/>
        </w:rPr>
        <w:t>, con lo cual tiene un monitoreo más continuo</w:t>
      </w:r>
      <w:r w:rsidRPr="000B7F05">
        <w:rPr>
          <w:rFonts w:ascii="Arial" w:eastAsia="Arial" w:hAnsi="Arial" w:cs="Arial"/>
        </w:rPr>
        <w:t xml:space="preserve">. </w:t>
      </w:r>
      <w:r w:rsidR="009E28F5" w:rsidRPr="000B7F05">
        <w:rPr>
          <w:rFonts w:ascii="Arial" w:eastAsia="Arial" w:hAnsi="Arial" w:cs="Arial"/>
        </w:rPr>
        <w:t xml:space="preserve">No cuenta con línea base. </w:t>
      </w:r>
      <w:r w:rsidRPr="000B7F05">
        <w:rPr>
          <w:rFonts w:ascii="Arial" w:eastAsia="Arial" w:hAnsi="Arial" w:cs="Arial"/>
        </w:rPr>
        <w:t xml:space="preserve">Existe un error en la redacción de la fórmula del indicador, ya que el denominador y el numerador están invertidos. </w:t>
      </w:r>
    </w:p>
    <w:p w14:paraId="18C808CE" w14:textId="7CD1034E" w:rsidR="008C49AE" w:rsidRDefault="00E35D80" w:rsidP="000B7F05">
      <w:pPr>
        <w:spacing w:after="120" w:line="360" w:lineRule="auto"/>
        <w:jc w:val="both"/>
        <w:rPr>
          <w:rFonts w:ascii="Arial" w:eastAsia="Arial" w:hAnsi="Arial" w:cs="Arial"/>
        </w:rPr>
      </w:pPr>
      <w:r>
        <w:rPr>
          <w:rFonts w:ascii="Arial" w:eastAsia="Arial" w:hAnsi="Arial" w:cs="Arial"/>
        </w:rPr>
        <w:t xml:space="preserve">En el resumen narrativo de la MIR el indicador de Propósito de los Proyectos 20, 21, 22 y 23 es “Cobertura de servicios básicos en el municipio” el cual mide el “Porcentaje de avance de inversión del programa de regularización de vehículos usados de procedencia extranjera”, en su ficha técnica de indicador cuenta con las siguientes características:    </w:t>
      </w:r>
    </w:p>
    <w:p w14:paraId="7978D3D3" w14:textId="5EA9C562" w:rsidR="001E0907" w:rsidRDefault="001E0907" w:rsidP="000B7F05">
      <w:pPr>
        <w:spacing w:after="120" w:line="360" w:lineRule="auto"/>
        <w:jc w:val="both"/>
        <w:rPr>
          <w:rFonts w:ascii="Arial" w:eastAsia="Arial" w:hAnsi="Arial" w:cs="Arial"/>
        </w:rPr>
      </w:pPr>
    </w:p>
    <w:p w14:paraId="38DEB883" w14:textId="23F7B27E" w:rsidR="000B7F05" w:rsidRDefault="000B7F05" w:rsidP="000B7F05">
      <w:pPr>
        <w:spacing w:after="120" w:line="360" w:lineRule="auto"/>
        <w:jc w:val="both"/>
        <w:rPr>
          <w:rFonts w:ascii="Arial" w:eastAsia="Arial" w:hAnsi="Arial" w:cs="Arial"/>
        </w:rPr>
      </w:pPr>
    </w:p>
    <w:p w14:paraId="6F8E8F17" w14:textId="77777777" w:rsidR="001E0907" w:rsidRDefault="001E0907" w:rsidP="000B7F05">
      <w:pPr>
        <w:spacing w:after="120" w:line="360" w:lineRule="auto"/>
        <w:jc w:val="both"/>
        <w:rPr>
          <w:rFonts w:ascii="Arial" w:eastAsia="Arial" w:hAnsi="Arial" w:cs="Arial"/>
        </w:rPr>
      </w:pPr>
    </w:p>
    <w:p w14:paraId="4D0691B0" w14:textId="77777777" w:rsidR="00BB2400" w:rsidRDefault="00E35D80">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r>
        <w:rPr>
          <w:rFonts w:ascii="Arial" w:eastAsia="Arial" w:hAnsi="Arial" w:cs="Arial"/>
          <w:b/>
          <w:color w:val="000000"/>
          <w:sz w:val="20"/>
          <w:szCs w:val="20"/>
        </w:rPr>
        <w:lastRenderedPageBreak/>
        <w:t>Tabla 14 Proyecto 20, 21, 22 y 23 Indicador de Propósito</w:t>
      </w:r>
    </w:p>
    <w:tbl>
      <w:tblPr>
        <w:tblStyle w:val="ac"/>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5"/>
        <w:gridCol w:w="2195"/>
        <w:gridCol w:w="1240"/>
        <w:gridCol w:w="1240"/>
        <w:gridCol w:w="1240"/>
        <w:gridCol w:w="1241"/>
      </w:tblGrid>
      <w:tr w:rsidR="00BB2400" w14:paraId="7BCDDE6C" w14:textId="77777777">
        <w:trPr>
          <w:jc w:val="center"/>
        </w:trPr>
        <w:tc>
          <w:tcPr>
            <w:tcW w:w="4390" w:type="dxa"/>
            <w:gridSpan w:val="2"/>
            <w:tcBorders>
              <w:bottom w:val="single" w:sz="4" w:space="0" w:color="FFFFFF"/>
            </w:tcBorders>
            <w:shd w:val="clear" w:color="auto" w:fill="661429"/>
          </w:tcPr>
          <w:p w14:paraId="100FF863"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Nombre</w:t>
            </w:r>
          </w:p>
        </w:tc>
        <w:tc>
          <w:tcPr>
            <w:tcW w:w="4961" w:type="dxa"/>
            <w:gridSpan w:val="4"/>
            <w:vAlign w:val="center"/>
          </w:tcPr>
          <w:p w14:paraId="4FB8B393"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Cobertura de servicios básicos en el municipio</w:t>
            </w:r>
          </w:p>
        </w:tc>
      </w:tr>
      <w:tr w:rsidR="00BB2400" w14:paraId="41B30A1F" w14:textId="77777777">
        <w:trPr>
          <w:jc w:val="center"/>
        </w:trPr>
        <w:tc>
          <w:tcPr>
            <w:tcW w:w="4390" w:type="dxa"/>
            <w:gridSpan w:val="2"/>
            <w:tcBorders>
              <w:top w:val="single" w:sz="4" w:space="0" w:color="FFFFFF"/>
              <w:bottom w:val="single" w:sz="4" w:space="0" w:color="FFFFFF"/>
            </w:tcBorders>
            <w:shd w:val="clear" w:color="auto" w:fill="661429"/>
          </w:tcPr>
          <w:p w14:paraId="23DAD524"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Nivel</w:t>
            </w:r>
          </w:p>
        </w:tc>
        <w:tc>
          <w:tcPr>
            <w:tcW w:w="4961" w:type="dxa"/>
            <w:gridSpan w:val="4"/>
            <w:vAlign w:val="center"/>
          </w:tcPr>
          <w:p w14:paraId="1D2F7BF4"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Propósito</w:t>
            </w:r>
          </w:p>
        </w:tc>
      </w:tr>
      <w:tr w:rsidR="00BB2400" w14:paraId="2AD99970" w14:textId="77777777">
        <w:trPr>
          <w:jc w:val="center"/>
        </w:trPr>
        <w:tc>
          <w:tcPr>
            <w:tcW w:w="4390" w:type="dxa"/>
            <w:gridSpan w:val="2"/>
            <w:tcBorders>
              <w:top w:val="single" w:sz="4" w:space="0" w:color="FFFFFF"/>
              <w:bottom w:val="single" w:sz="4" w:space="0" w:color="FFFFFF"/>
            </w:tcBorders>
            <w:shd w:val="clear" w:color="auto" w:fill="661429"/>
          </w:tcPr>
          <w:p w14:paraId="0C980FDF"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Definición</w:t>
            </w:r>
          </w:p>
        </w:tc>
        <w:tc>
          <w:tcPr>
            <w:tcW w:w="4961" w:type="dxa"/>
            <w:gridSpan w:val="4"/>
            <w:shd w:val="clear" w:color="auto" w:fill="auto"/>
            <w:vAlign w:val="center"/>
          </w:tcPr>
          <w:p w14:paraId="40A591DD"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Porcentaje de avance de inversión del programa de regularización de vehículos usados de procedencia extranjera</w:t>
            </w:r>
          </w:p>
        </w:tc>
      </w:tr>
      <w:tr w:rsidR="00BB2400" w14:paraId="4C4D95AB" w14:textId="77777777">
        <w:trPr>
          <w:jc w:val="center"/>
        </w:trPr>
        <w:tc>
          <w:tcPr>
            <w:tcW w:w="4390" w:type="dxa"/>
            <w:gridSpan w:val="2"/>
            <w:tcBorders>
              <w:top w:val="single" w:sz="4" w:space="0" w:color="FFFFFF"/>
              <w:bottom w:val="single" w:sz="4" w:space="0" w:color="FFFFFF"/>
            </w:tcBorders>
            <w:shd w:val="clear" w:color="auto" w:fill="661429"/>
          </w:tcPr>
          <w:p w14:paraId="78E02278"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Sentido del indicador</w:t>
            </w:r>
          </w:p>
        </w:tc>
        <w:tc>
          <w:tcPr>
            <w:tcW w:w="4961" w:type="dxa"/>
            <w:gridSpan w:val="4"/>
            <w:shd w:val="clear" w:color="auto" w:fill="auto"/>
            <w:vAlign w:val="center"/>
          </w:tcPr>
          <w:p w14:paraId="49974C0E"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Ascendente</w:t>
            </w:r>
          </w:p>
        </w:tc>
      </w:tr>
      <w:tr w:rsidR="00BB2400" w14:paraId="7D856079" w14:textId="77777777">
        <w:trPr>
          <w:jc w:val="center"/>
        </w:trPr>
        <w:tc>
          <w:tcPr>
            <w:tcW w:w="4390" w:type="dxa"/>
            <w:gridSpan w:val="2"/>
            <w:tcBorders>
              <w:top w:val="single" w:sz="4" w:space="0" w:color="FFFFFF"/>
              <w:bottom w:val="single" w:sz="4" w:space="0" w:color="FFFFFF"/>
            </w:tcBorders>
            <w:shd w:val="clear" w:color="auto" w:fill="661429"/>
          </w:tcPr>
          <w:p w14:paraId="5773A021"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Método de Cálculo</w:t>
            </w:r>
          </w:p>
        </w:tc>
        <w:tc>
          <w:tcPr>
            <w:tcW w:w="4961" w:type="dxa"/>
            <w:gridSpan w:val="4"/>
            <w:vAlign w:val="center"/>
          </w:tcPr>
          <w:p w14:paraId="09D2F81F"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(Monto de inversión ejercido del PRV ejercido en obra pública de infraestructura vial al mes de evaluación / Monto total de inversión en obras del PRV) * 100</w:t>
            </w:r>
          </w:p>
        </w:tc>
      </w:tr>
      <w:tr w:rsidR="00BB2400" w14:paraId="05F5FB2B" w14:textId="77777777">
        <w:trPr>
          <w:jc w:val="center"/>
        </w:trPr>
        <w:tc>
          <w:tcPr>
            <w:tcW w:w="4390" w:type="dxa"/>
            <w:gridSpan w:val="2"/>
            <w:tcBorders>
              <w:top w:val="single" w:sz="4" w:space="0" w:color="FFFFFF"/>
              <w:bottom w:val="single" w:sz="4" w:space="0" w:color="FFFFFF"/>
            </w:tcBorders>
            <w:shd w:val="clear" w:color="auto" w:fill="661429"/>
          </w:tcPr>
          <w:p w14:paraId="00D31066"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Unidad de Medida</w:t>
            </w:r>
          </w:p>
        </w:tc>
        <w:tc>
          <w:tcPr>
            <w:tcW w:w="4961" w:type="dxa"/>
            <w:gridSpan w:val="4"/>
            <w:vAlign w:val="center"/>
          </w:tcPr>
          <w:p w14:paraId="3C28D812"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Porcentaje</w:t>
            </w:r>
          </w:p>
        </w:tc>
      </w:tr>
      <w:tr w:rsidR="00BB2400" w14:paraId="21C4D9D4" w14:textId="77777777">
        <w:trPr>
          <w:jc w:val="center"/>
        </w:trPr>
        <w:tc>
          <w:tcPr>
            <w:tcW w:w="4390" w:type="dxa"/>
            <w:gridSpan w:val="2"/>
            <w:tcBorders>
              <w:top w:val="single" w:sz="4" w:space="0" w:color="FFFFFF"/>
              <w:bottom w:val="single" w:sz="4" w:space="0" w:color="FFFFFF"/>
            </w:tcBorders>
            <w:shd w:val="clear" w:color="auto" w:fill="661429"/>
          </w:tcPr>
          <w:p w14:paraId="48B14A48"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Frecuencia de Medición del Indicador</w:t>
            </w:r>
          </w:p>
        </w:tc>
        <w:tc>
          <w:tcPr>
            <w:tcW w:w="4961" w:type="dxa"/>
            <w:gridSpan w:val="4"/>
            <w:vAlign w:val="center"/>
          </w:tcPr>
          <w:p w14:paraId="547B85B2"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Anual</w:t>
            </w:r>
          </w:p>
        </w:tc>
      </w:tr>
      <w:tr w:rsidR="00BB2400" w14:paraId="58F2EF67" w14:textId="77777777">
        <w:trPr>
          <w:jc w:val="center"/>
        </w:trPr>
        <w:tc>
          <w:tcPr>
            <w:tcW w:w="4390" w:type="dxa"/>
            <w:gridSpan w:val="2"/>
            <w:tcBorders>
              <w:top w:val="single" w:sz="4" w:space="0" w:color="FFFFFF"/>
              <w:bottom w:val="single" w:sz="4" w:space="0" w:color="FFFFFF"/>
            </w:tcBorders>
            <w:shd w:val="clear" w:color="auto" w:fill="661429"/>
          </w:tcPr>
          <w:p w14:paraId="17E55D87"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Tipo de indicador</w:t>
            </w:r>
          </w:p>
        </w:tc>
        <w:tc>
          <w:tcPr>
            <w:tcW w:w="4961" w:type="dxa"/>
            <w:gridSpan w:val="4"/>
            <w:vAlign w:val="center"/>
          </w:tcPr>
          <w:p w14:paraId="5541D0C5"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Estratégico</w:t>
            </w:r>
          </w:p>
        </w:tc>
      </w:tr>
      <w:tr w:rsidR="00BB2400" w14:paraId="10AD28B6" w14:textId="77777777">
        <w:trPr>
          <w:jc w:val="center"/>
        </w:trPr>
        <w:tc>
          <w:tcPr>
            <w:tcW w:w="4390" w:type="dxa"/>
            <w:gridSpan w:val="2"/>
            <w:tcBorders>
              <w:top w:val="single" w:sz="4" w:space="0" w:color="FFFFFF"/>
              <w:bottom w:val="single" w:sz="4" w:space="0" w:color="FFFFFF"/>
            </w:tcBorders>
            <w:shd w:val="clear" w:color="auto" w:fill="661429"/>
          </w:tcPr>
          <w:p w14:paraId="7AD73A73"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Dimensión</w:t>
            </w:r>
          </w:p>
        </w:tc>
        <w:tc>
          <w:tcPr>
            <w:tcW w:w="4961" w:type="dxa"/>
            <w:gridSpan w:val="4"/>
            <w:vAlign w:val="center"/>
          </w:tcPr>
          <w:p w14:paraId="2DEA4D88"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Eficiencia</w:t>
            </w:r>
          </w:p>
        </w:tc>
      </w:tr>
      <w:tr w:rsidR="00BB2400" w14:paraId="3DC9232A" w14:textId="77777777" w:rsidTr="00F40AE3">
        <w:trPr>
          <w:jc w:val="center"/>
        </w:trPr>
        <w:tc>
          <w:tcPr>
            <w:tcW w:w="2195" w:type="dxa"/>
            <w:tcBorders>
              <w:top w:val="single" w:sz="4" w:space="0" w:color="FFFFFF"/>
              <w:right w:val="single" w:sz="4" w:space="0" w:color="FFFFFF"/>
            </w:tcBorders>
            <w:shd w:val="clear" w:color="auto" w:fill="661429"/>
          </w:tcPr>
          <w:p w14:paraId="5DFF7A79"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Meta del Indicador 2023</w:t>
            </w:r>
          </w:p>
        </w:tc>
        <w:tc>
          <w:tcPr>
            <w:tcW w:w="2195" w:type="dxa"/>
            <w:tcBorders>
              <w:top w:val="single" w:sz="4" w:space="0" w:color="FFFFFF"/>
              <w:left w:val="single" w:sz="4" w:space="0" w:color="FFFFFF"/>
              <w:bottom w:val="single" w:sz="4" w:space="0" w:color="000000"/>
              <w:right w:val="single" w:sz="4" w:space="0" w:color="FFFFFF"/>
            </w:tcBorders>
            <w:shd w:val="clear" w:color="auto" w:fill="661429"/>
          </w:tcPr>
          <w:p w14:paraId="2D0A622E"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Valor del Indicador 2023</w:t>
            </w:r>
          </w:p>
        </w:tc>
        <w:tc>
          <w:tcPr>
            <w:tcW w:w="1240" w:type="dxa"/>
            <w:tcBorders>
              <w:left w:val="single" w:sz="4" w:space="0" w:color="FFFFFF"/>
              <w:right w:val="single" w:sz="4" w:space="0" w:color="FFFFFF"/>
            </w:tcBorders>
            <w:shd w:val="clear" w:color="auto" w:fill="661429"/>
            <w:vAlign w:val="center"/>
          </w:tcPr>
          <w:p w14:paraId="0265399C"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1 Trimestre</w:t>
            </w:r>
          </w:p>
        </w:tc>
        <w:tc>
          <w:tcPr>
            <w:tcW w:w="1240" w:type="dxa"/>
            <w:tcBorders>
              <w:left w:val="single" w:sz="4" w:space="0" w:color="FFFFFF"/>
              <w:right w:val="single" w:sz="4" w:space="0" w:color="FFFFFF"/>
            </w:tcBorders>
            <w:shd w:val="clear" w:color="auto" w:fill="661429"/>
            <w:vAlign w:val="center"/>
          </w:tcPr>
          <w:p w14:paraId="005FC04F"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2 Trimestre</w:t>
            </w:r>
          </w:p>
        </w:tc>
        <w:tc>
          <w:tcPr>
            <w:tcW w:w="1240" w:type="dxa"/>
            <w:tcBorders>
              <w:left w:val="single" w:sz="4" w:space="0" w:color="FFFFFF"/>
              <w:right w:val="single" w:sz="4" w:space="0" w:color="FFFFFF" w:themeColor="background1"/>
            </w:tcBorders>
            <w:shd w:val="clear" w:color="auto" w:fill="661429"/>
            <w:vAlign w:val="center"/>
          </w:tcPr>
          <w:p w14:paraId="746157BD"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3 Trimestre</w:t>
            </w:r>
          </w:p>
        </w:tc>
        <w:tc>
          <w:tcPr>
            <w:tcW w:w="1241" w:type="dxa"/>
            <w:tcBorders>
              <w:left w:val="single" w:sz="4" w:space="0" w:color="FFFFFF" w:themeColor="background1"/>
            </w:tcBorders>
            <w:shd w:val="clear" w:color="auto" w:fill="661429"/>
            <w:vAlign w:val="center"/>
          </w:tcPr>
          <w:p w14:paraId="556FD19C"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4 Trimestre</w:t>
            </w:r>
          </w:p>
        </w:tc>
      </w:tr>
      <w:tr w:rsidR="00BB2400" w14:paraId="3994AA9D" w14:textId="77777777">
        <w:trPr>
          <w:jc w:val="center"/>
        </w:trPr>
        <w:tc>
          <w:tcPr>
            <w:tcW w:w="2195" w:type="dxa"/>
            <w:tcBorders>
              <w:bottom w:val="single" w:sz="4" w:space="0" w:color="000000"/>
            </w:tcBorders>
            <w:shd w:val="clear" w:color="auto" w:fill="auto"/>
            <w:vAlign w:val="center"/>
          </w:tcPr>
          <w:p w14:paraId="6856E5C3"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2195" w:type="dxa"/>
            <w:tcBorders>
              <w:bottom w:val="single" w:sz="4" w:space="0" w:color="000000"/>
            </w:tcBorders>
            <w:shd w:val="clear" w:color="auto" w:fill="auto"/>
            <w:vAlign w:val="center"/>
          </w:tcPr>
          <w:p w14:paraId="68B94C12"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shd w:val="clear" w:color="auto" w:fill="auto"/>
            <w:vAlign w:val="center"/>
          </w:tcPr>
          <w:p w14:paraId="27A82D66"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0" w:type="dxa"/>
            <w:tcBorders>
              <w:bottom w:val="single" w:sz="4" w:space="0" w:color="000000"/>
            </w:tcBorders>
            <w:shd w:val="clear" w:color="auto" w:fill="auto"/>
            <w:vAlign w:val="center"/>
          </w:tcPr>
          <w:p w14:paraId="79E27A3E"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0" w:type="dxa"/>
            <w:tcBorders>
              <w:bottom w:val="single" w:sz="4" w:space="0" w:color="000000"/>
            </w:tcBorders>
            <w:shd w:val="clear" w:color="auto" w:fill="auto"/>
            <w:vAlign w:val="center"/>
          </w:tcPr>
          <w:p w14:paraId="007894B6"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1" w:type="dxa"/>
            <w:tcBorders>
              <w:bottom w:val="single" w:sz="4" w:space="0" w:color="000000"/>
            </w:tcBorders>
            <w:shd w:val="clear" w:color="auto" w:fill="auto"/>
            <w:vAlign w:val="center"/>
          </w:tcPr>
          <w:p w14:paraId="2CEDCB15"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1762210B"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Elaboración propia en base a las fichas de indicadores 2023.</w:t>
      </w:r>
    </w:p>
    <w:p w14:paraId="2CA8C915" w14:textId="77777777" w:rsidR="001E0907" w:rsidRPr="001E0907" w:rsidRDefault="001E0907">
      <w:pPr>
        <w:spacing w:line="360" w:lineRule="auto"/>
        <w:jc w:val="both"/>
        <w:rPr>
          <w:rFonts w:ascii="Arial" w:eastAsia="Arial" w:hAnsi="Arial" w:cs="Arial"/>
          <w:sz w:val="10"/>
          <w:szCs w:val="10"/>
        </w:rPr>
      </w:pPr>
    </w:p>
    <w:p w14:paraId="40C02AB5" w14:textId="3054AABF" w:rsidR="001E0907" w:rsidRPr="009E28F5" w:rsidRDefault="001E0907" w:rsidP="000B7F05">
      <w:pPr>
        <w:spacing w:after="120" w:line="360" w:lineRule="auto"/>
        <w:jc w:val="both"/>
        <w:rPr>
          <w:rFonts w:ascii="Arial" w:eastAsia="Arial" w:hAnsi="Arial" w:cs="Arial"/>
        </w:rPr>
      </w:pPr>
      <w:r>
        <w:rPr>
          <w:rFonts w:ascii="Arial" w:eastAsia="Arial" w:hAnsi="Arial" w:cs="Arial"/>
        </w:rPr>
        <w:t xml:space="preserve">El indicador de Propósito de los Proyectos 20,21, 22 y 23 de acuerdo con la información de su ficha cuenta con las características de nombre, definición, su sentido es ascendente, lo que indica una mejora o progreso positivo en su valor. También cuenta con su unidad de medida que es el porcentaje de cobertura de servicios básicos en el municipio. </w:t>
      </w:r>
      <w:r w:rsidR="009E28F5" w:rsidRPr="009E28F5">
        <w:rPr>
          <w:rFonts w:ascii="Arial" w:eastAsia="Arial" w:hAnsi="Arial" w:cs="Arial"/>
        </w:rPr>
        <w:t xml:space="preserve">La frecuencia con que se mide el indicador es </w:t>
      </w:r>
      <w:r w:rsidR="009E28F5">
        <w:rPr>
          <w:rFonts w:ascii="Arial" w:eastAsia="Arial" w:hAnsi="Arial" w:cs="Arial"/>
        </w:rPr>
        <w:t>anual</w:t>
      </w:r>
      <w:r w:rsidR="009E28F5" w:rsidRPr="009E28F5">
        <w:rPr>
          <w:rFonts w:ascii="Arial" w:eastAsia="Arial" w:hAnsi="Arial" w:cs="Arial"/>
        </w:rPr>
        <w:t>.</w:t>
      </w:r>
    </w:p>
    <w:p w14:paraId="7D059C5C" w14:textId="5399723B" w:rsidR="00BB2400" w:rsidRDefault="00E35D80" w:rsidP="000B7F05">
      <w:pPr>
        <w:spacing w:after="120" w:line="360" w:lineRule="auto"/>
        <w:jc w:val="both"/>
        <w:rPr>
          <w:rFonts w:ascii="Arial" w:eastAsia="Arial" w:hAnsi="Arial" w:cs="Arial"/>
        </w:rPr>
      </w:pPr>
      <w:r>
        <w:rPr>
          <w:rFonts w:ascii="Arial" w:eastAsia="Arial" w:hAnsi="Arial" w:cs="Arial"/>
        </w:rPr>
        <w:t xml:space="preserve">El Componente C1 de los Proyectos 20, 21, 22 y 23 tiene por indicador “Infraestructura vial”, el cual mide la “El porcentaje de eficiencia en el ejercicio de los recursos de inversión de obra pública en el municipio”, en la ficha técnica de indicador cuenta con las siguientes características:   </w:t>
      </w:r>
    </w:p>
    <w:p w14:paraId="5B4C71F4" w14:textId="77777777" w:rsidR="00BB2400" w:rsidRDefault="00E35D80">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r>
        <w:rPr>
          <w:rFonts w:ascii="Arial" w:eastAsia="Arial" w:hAnsi="Arial" w:cs="Arial"/>
          <w:b/>
          <w:color w:val="000000"/>
          <w:sz w:val="20"/>
          <w:szCs w:val="20"/>
        </w:rPr>
        <w:t>Tabla 15 Proyecto 20,21, 22 y 23 Indicador de Componente 1</w:t>
      </w:r>
    </w:p>
    <w:tbl>
      <w:tblPr>
        <w:tblStyle w:val="ad"/>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5"/>
        <w:gridCol w:w="2195"/>
        <w:gridCol w:w="1240"/>
        <w:gridCol w:w="1240"/>
        <w:gridCol w:w="1240"/>
        <w:gridCol w:w="1241"/>
      </w:tblGrid>
      <w:tr w:rsidR="00BB2400" w14:paraId="08620193" w14:textId="77777777">
        <w:trPr>
          <w:jc w:val="center"/>
        </w:trPr>
        <w:tc>
          <w:tcPr>
            <w:tcW w:w="4390" w:type="dxa"/>
            <w:gridSpan w:val="2"/>
            <w:tcBorders>
              <w:bottom w:val="single" w:sz="4" w:space="0" w:color="FFFFFF"/>
            </w:tcBorders>
            <w:shd w:val="clear" w:color="auto" w:fill="661429"/>
          </w:tcPr>
          <w:p w14:paraId="1EBC7349"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Nombre</w:t>
            </w:r>
          </w:p>
        </w:tc>
        <w:tc>
          <w:tcPr>
            <w:tcW w:w="4961" w:type="dxa"/>
            <w:gridSpan w:val="4"/>
            <w:vAlign w:val="center"/>
          </w:tcPr>
          <w:p w14:paraId="3E9F8299"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Infraestructura vial</w:t>
            </w:r>
          </w:p>
        </w:tc>
      </w:tr>
      <w:tr w:rsidR="00BB2400" w14:paraId="53D0431D" w14:textId="77777777">
        <w:trPr>
          <w:jc w:val="center"/>
        </w:trPr>
        <w:tc>
          <w:tcPr>
            <w:tcW w:w="4390" w:type="dxa"/>
            <w:gridSpan w:val="2"/>
            <w:tcBorders>
              <w:top w:val="single" w:sz="4" w:space="0" w:color="FFFFFF"/>
              <w:bottom w:val="single" w:sz="4" w:space="0" w:color="FFFFFF"/>
            </w:tcBorders>
            <w:shd w:val="clear" w:color="auto" w:fill="661429"/>
          </w:tcPr>
          <w:p w14:paraId="32E31DA6"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Nivel</w:t>
            </w:r>
          </w:p>
        </w:tc>
        <w:tc>
          <w:tcPr>
            <w:tcW w:w="4961" w:type="dxa"/>
            <w:gridSpan w:val="4"/>
            <w:vAlign w:val="center"/>
          </w:tcPr>
          <w:p w14:paraId="4DF53A74"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Componente</w:t>
            </w:r>
          </w:p>
        </w:tc>
      </w:tr>
      <w:tr w:rsidR="00BB2400" w14:paraId="61D26C1A" w14:textId="77777777">
        <w:trPr>
          <w:jc w:val="center"/>
        </w:trPr>
        <w:tc>
          <w:tcPr>
            <w:tcW w:w="4390" w:type="dxa"/>
            <w:gridSpan w:val="2"/>
            <w:tcBorders>
              <w:top w:val="single" w:sz="4" w:space="0" w:color="FFFFFF"/>
              <w:bottom w:val="single" w:sz="4" w:space="0" w:color="FFFFFF"/>
            </w:tcBorders>
            <w:shd w:val="clear" w:color="auto" w:fill="661429"/>
          </w:tcPr>
          <w:p w14:paraId="77AB9A9B"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Definición</w:t>
            </w:r>
          </w:p>
        </w:tc>
        <w:tc>
          <w:tcPr>
            <w:tcW w:w="4961" w:type="dxa"/>
            <w:gridSpan w:val="4"/>
            <w:shd w:val="clear" w:color="auto" w:fill="auto"/>
            <w:vAlign w:val="center"/>
          </w:tcPr>
          <w:p w14:paraId="0D571BCE"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Porcentaje de avance de inversión en obras de infraestructura vial</w:t>
            </w:r>
          </w:p>
        </w:tc>
      </w:tr>
      <w:tr w:rsidR="00BB2400" w14:paraId="6B2CBF5C" w14:textId="77777777">
        <w:trPr>
          <w:jc w:val="center"/>
        </w:trPr>
        <w:tc>
          <w:tcPr>
            <w:tcW w:w="4390" w:type="dxa"/>
            <w:gridSpan w:val="2"/>
            <w:tcBorders>
              <w:top w:val="single" w:sz="4" w:space="0" w:color="FFFFFF"/>
              <w:bottom w:val="single" w:sz="4" w:space="0" w:color="FFFFFF"/>
            </w:tcBorders>
            <w:shd w:val="clear" w:color="auto" w:fill="661429"/>
          </w:tcPr>
          <w:p w14:paraId="6089F91C"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Sentido del indicador</w:t>
            </w:r>
          </w:p>
        </w:tc>
        <w:tc>
          <w:tcPr>
            <w:tcW w:w="4961" w:type="dxa"/>
            <w:gridSpan w:val="4"/>
            <w:shd w:val="clear" w:color="auto" w:fill="auto"/>
            <w:vAlign w:val="center"/>
          </w:tcPr>
          <w:p w14:paraId="282694F2"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Ascendente</w:t>
            </w:r>
          </w:p>
        </w:tc>
      </w:tr>
      <w:tr w:rsidR="00BB2400" w14:paraId="32AE7F2C" w14:textId="77777777">
        <w:trPr>
          <w:jc w:val="center"/>
        </w:trPr>
        <w:tc>
          <w:tcPr>
            <w:tcW w:w="4390" w:type="dxa"/>
            <w:gridSpan w:val="2"/>
            <w:tcBorders>
              <w:top w:val="single" w:sz="4" w:space="0" w:color="FFFFFF"/>
              <w:bottom w:val="single" w:sz="4" w:space="0" w:color="FFFFFF"/>
            </w:tcBorders>
            <w:shd w:val="clear" w:color="auto" w:fill="661429"/>
          </w:tcPr>
          <w:p w14:paraId="2EB61626"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Método de Cálculo</w:t>
            </w:r>
          </w:p>
        </w:tc>
        <w:tc>
          <w:tcPr>
            <w:tcW w:w="4961" w:type="dxa"/>
            <w:gridSpan w:val="4"/>
            <w:vAlign w:val="center"/>
          </w:tcPr>
          <w:p w14:paraId="1A7C6EAC"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(Monto inversión del PEV ejercido en obra pública de infraestructura vial al mes de evaluación / Monto total de inversión en obras del PRV) * 100</w:t>
            </w:r>
          </w:p>
        </w:tc>
      </w:tr>
      <w:tr w:rsidR="00BB2400" w14:paraId="08533492" w14:textId="77777777">
        <w:trPr>
          <w:jc w:val="center"/>
        </w:trPr>
        <w:tc>
          <w:tcPr>
            <w:tcW w:w="4390" w:type="dxa"/>
            <w:gridSpan w:val="2"/>
            <w:tcBorders>
              <w:top w:val="single" w:sz="4" w:space="0" w:color="FFFFFF"/>
              <w:bottom w:val="single" w:sz="4" w:space="0" w:color="FFFFFF"/>
            </w:tcBorders>
            <w:shd w:val="clear" w:color="auto" w:fill="661429"/>
          </w:tcPr>
          <w:p w14:paraId="6B5187C9"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Unidad de Medida</w:t>
            </w:r>
          </w:p>
        </w:tc>
        <w:tc>
          <w:tcPr>
            <w:tcW w:w="4961" w:type="dxa"/>
            <w:gridSpan w:val="4"/>
            <w:vAlign w:val="center"/>
          </w:tcPr>
          <w:p w14:paraId="31D30AD4"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Porcentaje</w:t>
            </w:r>
          </w:p>
        </w:tc>
      </w:tr>
      <w:tr w:rsidR="00BB2400" w14:paraId="261636B3" w14:textId="77777777">
        <w:trPr>
          <w:jc w:val="center"/>
        </w:trPr>
        <w:tc>
          <w:tcPr>
            <w:tcW w:w="4390" w:type="dxa"/>
            <w:gridSpan w:val="2"/>
            <w:tcBorders>
              <w:top w:val="single" w:sz="4" w:space="0" w:color="FFFFFF"/>
              <w:bottom w:val="single" w:sz="4" w:space="0" w:color="FFFFFF"/>
            </w:tcBorders>
            <w:shd w:val="clear" w:color="auto" w:fill="661429"/>
          </w:tcPr>
          <w:p w14:paraId="7B147870"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Frecuencia de Medición del Indicador</w:t>
            </w:r>
          </w:p>
        </w:tc>
        <w:tc>
          <w:tcPr>
            <w:tcW w:w="4961" w:type="dxa"/>
            <w:gridSpan w:val="4"/>
            <w:vAlign w:val="center"/>
          </w:tcPr>
          <w:p w14:paraId="5B5D51C1"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Trimestral</w:t>
            </w:r>
          </w:p>
        </w:tc>
      </w:tr>
      <w:tr w:rsidR="00BB2400" w14:paraId="006E8482" w14:textId="77777777">
        <w:trPr>
          <w:jc w:val="center"/>
        </w:trPr>
        <w:tc>
          <w:tcPr>
            <w:tcW w:w="4390" w:type="dxa"/>
            <w:gridSpan w:val="2"/>
            <w:tcBorders>
              <w:top w:val="single" w:sz="4" w:space="0" w:color="FFFFFF"/>
              <w:bottom w:val="single" w:sz="4" w:space="0" w:color="FFFFFF"/>
            </w:tcBorders>
            <w:shd w:val="clear" w:color="auto" w:fill="661429"/>
          </w:tcPr>
          <w:p w14:paraId="3D3D45D9"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Tipo de indicador</w:t>
            </w:r>
          </w:p>
        </w:tc>
        <w:tc>
          <w:tcPr>
            <w:tcW w:w="4961" w:type="dxa"/>
            <w:gridSpan w:val="4"/>
            <w:vAlign w:val="center"/>
          </w:tcPr>
          <w:p w14:paraId="72AD60FB"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Gestión</w:t>
            </w:r>
          </w:p>
        </w:tc>
      </w:tr>
      <w:tr w:rsidR="00BB2400" w14:paraId="3CC2A914" w14:textId="77777777">
        <w:trPr>
          <w:jc w:val="center"/>
        </w:trPr>
        <w:tc>
          <w:tcPr>
            <w:tcW w:w="4390" w:type="dxa"/>
            <w:gridSpan w:val="2"/>
            <w:tcBorders>
              <w:top w:val="single" w:sz="4" w:space="0" w:color="FFFFFF"/>
              <w:bottom w:val="single" w:sz="4" w:space="0" w:color="FFFFFF"/>
            </w:tcBorders>
            <w:shd w:val="clear" w:color="auto" w:fill="661429"/>
          </w:tcPr>
          <w:p w14:paraId="2ADE2481"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Dimensión</w:t>
            </w:r>
          </w:p>
        </w:tc>
        <w:tc>
          <w:tcPr>
            <w:tcW w:w="4961" w:type="dxa"/>
            <w:gridSpan w:val="4"/>
            <w:vAlign w:val="center"/>
          </w:tcPr>
          <w:p w14:paraId="272B21F6"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Eficiencia</w:t>
            </w:r>
          </w:p>
        </w:tc>
      </w:tr>
      <w:tr w:rsidR="00BB2400" w14:paraId="70C73400" w14:textId="77777777" w:rsidTr="0054531B">
        <w:trPr>
          <w:jc w:val="center"/>
        </w:trPr>
        <w:tc>
          <w:tcPr>
            <w:tcW w:w="2195" w:type="dxa"/>
            <w:tcBorders>
              <w:top w:val="single" w:sz="4" w:space="0" w:color="FFFFFF"/>
              <w:right w:val="single" w:sz="4" w:space="0" w:color="FFFFFF"/>
            </w:tcBorders>
            <w:shd w:val="clear" w:color="auto" w:fill="661429"/>
          </w:tcPr>
          <w:p w14:paraId="12DD4A22"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Meta del Indicador 2023</w:t>
            </w:r>
          </w:p>
        </w:tc>
        <w:tc>
          <w:tcPr>
            <w:tcW w:w="2195" w:type="dxa"/>
            <w:tcBorders>
              <w:top w:val="single" w:sz="4" w:space="0" w:color="FFFFFF"/>
              <w:left w:val="single" w:sz="4" w:space="0" w:color="FFFFFF"/>
              <w:bottom w:val="single" w:sz="4" w:space="0" w:color="000000"/>
              <w:right w:val="single" w:sz="4" w:space="0" w:color="FFFFFF"/>
            </w:tcBorders>
            <w:shd w:val="clear" w:color="auto" w:fill="661429"/>
          </w:tcPr>
          <w:p w14:paraId="4E71BEB0"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Valor del Indicador 2023</w:t>
            </w:r>
          </w:p>
        </w:tc>
        <w:tc>
          <w:tcPr>
            <w:tcW w:w="1240" w:type="dxa"/>
            <w:tcBorders>
              <w:left w:val="single" w:sz="4" w:space="0" w:color="FFFFFF"/>
              <w:right w:val="single" w:sz="4" w:space="0" w:color="FFFFFF"/>
            </w:tcBorders>
            <w:shd w:val="clear" w:color="auto" w:fill="661429"/>
            <w:vAlign w:val="center"/>
          </w:tcPr>
          <w:p w14:paraId="7CAD3296"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1 Trimestre</w:t>
            </w:r>
          </w:p>
        </w:tc>
        <w:tc>
          <w:tcPr>
            <w:tcW w:w="1240" w:type="dxa"/>
            <w:tcBorders>
              <w:left w:val="single" w:sz="4" w:space="0" w:color="FFFFFF"/>
              <w:right w:val="single" w:sz="4" w:space="0" w:color="FFFFFF"/>
            </w:tcBorders>
            <w:shd w:val="clear" w:color="auto" w:fill="661429"/>
            <w:vAlign w:val="center"/>
          </w:tcPr>
          <w:p w14:paraId="1B7A9DBB"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2 Trimestre</w:t>
            </w:r>
          </w:p>
        </w:tc>
        <w:tc>
          <w:tcPr>
            <w:tcW w:w="1240" w:type="dxa"/>
            <w:tcBorders>
              <w:left w:val="single" w:sz="4" w:space="0" w:color="FFFFFF"/>
              <w:right w:val="single" w:sz="4" w:space="0" w:color="FFFFFF" w:themeColor="background1"/>
            </w:tcBorders>
            <w:shd w:val="clear" w:color="auto" w:fill="661429"/>
            <w:vAlign w:val="center"/>
          </w:tcPr>
          <w:p w14:paraId="4A01BE83"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3 Trimestre</w:t>
            </w:r>
          </w:p>
        </w:tc>
        <w:tc>
          <w:tcPr>
            <w:tcW w:w="1241" w:type="dxa"/>
            <w:tcBorders>
              <w:left w:val="single" w:sz="4" w:space="0" w:color="FFFFFF" w:themeColor="background1"/>
            </w:tcBorders>
            <w:shd w:val="clear" w:color="auto" w:fill="661429"/>
            <w:vAlign w:val="center"/>
          </w:tcPr>
          <w:p w14:paraId="3FF68E8B"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4 Trimestre</w:t>
            </w:r>
          </w:p>
        </w:tc>
      </w:tr>
      <w:tr w:rsidR="00BB2400" w14:paraId="1E061F9D" w14:textId="77777777">
        <w:trPr>
          <w:jc w:val="center"/>
        </w:trPr>
        <w:tc>
          <w:tcPr>
            <w:tcW w:w="2195" w:type="dxa"/>
            <w:tcBorders>
              <w:bottom w:val="single" w:sz="4" w:space="0" w:color="000000"/>
            </w:tcBorders>
            <w:vAlign w:val="center"/>
          </w:tcPr>
          <w:p w14:paraId="2522C51C"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2195" w:type="dxa"/>
            <w:tcBorders>
              <w:bottom w:val="single" w:sz="4" w:space="0" w:color="000000"/>
            </w:tcBorders>
            <w:vAlign w:val="center"/>
          </w:tcPr>
          <w:p w14:paraId="41F0863C"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435A7514"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004A4C79"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3D646705"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1" w:type="dxa"/>
            <w:tcBorders>
              <w:bottom w:val="single" w:sz="4" w:space="0" w:color="000000"/>
            </w:tcBorders>
            <w:vAlign w:val="center"/>
          </w:tcPr>
          <w:p w14:paraId="4FD0F2F9"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6BF785C0"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Elaboración propia en base a las fichas de indicadores 2023.</w:t>
      </w:r>
    </w:p>
    <w:p w14:paraId="3F832755" w14:textId="77777777" w:rsidR="000B7F05" w:rsidRDefault="000B7F05" w:rsidP="000B7F05">
      <w:pPr>
        <w:spacing w:after="120" w:line="360" w:lineRule="auto"/>
        <w:jc w:val="both"/>
        <w:rPr>
          <w:rFonts w:ascii="Arial" w:eastAsia="Arial" w:hAnsi="Arial" w:cs="Arial"/>
          <w:color w:val="000000" w:themeColor="text1"/>
        </w:rPr>
      </w:pPr>
    </w:p>
    <w:p w14:paraId="1ED4CC51" w14:textId="77777777" w:rsidR="00B64D67" w:rsidRDefault="00B64D67" w:rsidP="000B7F05">
      <w:pPr>
        <w:spacing w:after="120" w:line="360" w:lineRule="auto"/>
        <w:jc w:val="both"/>
        <w:rPr>
          <w:rFonts w:ascii="Arial" w:eastAsia="Arial" w:hAnsi="Arial" w:cs="Arial"/>
          <w:color w:val="000000" w:themeColor="text1"/>
        </w:rPr>
      </w:pPr>
    </w:p>
    <w:p w14:paraId="2878EEDA" w14:textId="77777777" w:rsidR="00B64D67" w:rsidRDefault="00B64D67" w:rsidP="000B7F05">
      <w:pPr>
        <w:spacing w:after="120" w:line="360" w:lineRule="auto"/>
        <w:jc w:val="both"/>
        <w:rPr>
          <w:rFonts w:ascii="Arial" w:eastAsia="Arial" w:hAnsi="Arial" w:cs="Arial"/>
          <w:color w:val="000000" w:themeColor="text1"/>
        </w:rPr>
      </w:pPr>
    </w:p>
    <w:p w14:paraId="28C9AD7F" w14:textId="58805F47" w:rsidR="00FA1920" w:rsidRPr="001E0907" w:rsidRDefault="00FA1920" w:rsidP="000B7F05">
      <w:pPr>
        <w:spacing w:after="120" w:line="360" w:lineRule="auto"/>
        <w:jc w:val="both"/>
        <w:rPr>
          <w:rFonts w:ascii="Arial" w:eastAsia="Arial" w:hAnsi="Arial" w:cs="Arial"/>
          <w:color w:val="000000" w:themeColor="text1"/>
        </w:rPr>
      </w:pPr>
      <w:r w:rsidRPr="001E0907">
        <w:rPr>
          <w:rFonts w:ascii="Arial" w:eastAsia="Arial" w:hAnsi="Arial" w:cs="Arial"/>
          <w:color w:val="000000" w:themeColor="text1"/>
        </w:rPr>
        <w:lastRenderedPageBreak/>
        <w:t xml:space="preserve">En lo que respecta con el indicador del Componente 1 de los proyectos 20, 21, 22 y 23 es Infraestructura vial, en su ficha técnica </w:t>
      </w:r>
      <w:r w:rsidR="007A1EEF" w:rsidRPr="001E0907">
        <w:rPr>
          <w:rFonts w:ascii="Arial" w:eastAsia="Arial" w:hAnsi="Arial" w:cs="Arial"/>
          <w:color w:val="000000" w:themeColor="text1"/>
        </w:rPr>
        <w:t>incluye</w:t>
      </w:r>
      <w:r w:rsidRPr="001E0907">
        <w:rPr>
          <w:rFonts w:ascii="Arial" w:eastAsia="Arial" w:hAnsi="Arial" w:cs="Arial"/>
          <w:color w:val="000000" w:themeColor="text1"/>
        </w:rPr>
        <w:t xml:space="preserve"> </w:t>
      </w:r>
      <w:r w:rsidR="007A1EEF" w:rsidRPr="001E0907">
        <w:rPr>
          <w:rFonts w:ascii="Arial" w:eastAsia="Arial" w:hAnsi="Arial" w:cs="Arial"/>
          <w:color w:val="000000" w:themeColor="text1"/>
        </w:rPr>
        <w:t>el</w:t>
      </w:r>
      <w:r w:rsidRPr="001E0907">
        <w:rPr>
          <w:rFonts w:ascii="Arial" w:eastAsia="Arial" w:hAnsi="Arial" w:cs="Arial"/>
          <w:color w:val="000000" w:themeColor="text1"/>
        </w:rPr>
        <w:t xml:space="preserve"> nombre, </w:t>
      </w:r>
      <w:r w:rsidR="007A1EEF" w:rsidRPr="001E0907">
        <w:rPr>
          <w:rFonts w:ascii="Arial" w:eastAsia="Arial" w:hAnsi="Arial" w:cs="Arial"/>
          <w:color w:val="000000" w:themeColor="text1"/>
        </w:rPr>
        <w:t xml:space="preserve">la </w:t>
      </w:r>
      <w:r w:rsidRPr="001E0907">
        <w:rPr>
          <w:rFonts w:ascii="Arial" w:eastAsia="Arial" w:hAnsi="Arial" w:cs="Arial"/>
          <w:color w:val="000000" w:themeColor="text1"/>
        </w:rPr>
        <w:t xml:space="preserve">definición, </w:t>
      </w:r>
      <w:r w:rsidR="007A1EEF" w:rsidRPr="001E0907">
        <w:rPr>
          <w:rFonts w:ascii="Arial" w:eastAsia="Arial" w:hAnsi="Arial" w:cs="Arial"/>
          <w:color w:val="000000" w:themeColor="text1"/>
        </w:rPr>
        <w:t>el</w:t>
      </w:r>
      <w:r w:rsidRPr="001E0907">
        <w:rPr>
          <w:rFonts w:ascii="Arial" w:eastAsia="Arial" w:hAnsi="Arial" w:cs="Arial"/>
          <w:color w:val="000000" w:themeColor="text1"/>
        </w:rPr>
        <w:t xml:space="preserve"> sentido es ascendente, lo que </w:t>
      </w:r>
      <w:r w:rsidR="007A1EEF" w:rsidRPr="001E0907">
        <w:rPr>
          <w:rFonts w:ascii="Arial" w:eastAsia="Arial" w:hAnsi="Arial" w:cs="Arial"/>
          <w:color w:val="000000" w:themeColor="text1"/>
        </w:rPr>
        <w:t>refleja</w:t>
      </w:r>
      <w:r w:rsidRPr="001E0907">
        <w:rPr>
          <w:rFonts w:ascii="Arial" w:eastAsia="Arial" w:hAnsi="Arial" w:cs="Arial"/>
          <w:color w:val="000000" w:themeColor="text1"/>
        </w:rPr>
        <w:t xml:space="preserve"> una mejora o progreso positivo en su valor. También cuenta con su unidad de medida que es el porcentaje de avance en inversión de obras de infraestructura vial. La frecuencia con que se mide el indicador es trimestral</w:t>
      </w:r>
      <w:r w:rsidR="000F0EDC">
        <w:rPr>
          <w:rFonts w:ascii="Arial" w:eastAsia="Arial" w:hAnsi="Arial" w:cs="Arial"/>
          <w:color w:val="000000" w:themeColor="text1"/>
        </w:rPr>
        <w:t>, con lo cual tiene un monitoreo más constante.</w:t>
      </w:r>
    </w:p>
    <w:p w14:paraId="68CE4FB3" w14:textId="465E3FFD" w:rsidR="00BB2400" w:rsidRDefault="00E35D80" w:rsidP="000B7F05">
      <w:pPr>
        <w:spacing w:after="120" w:line="360" w:lineRule="auto"/>
        <w:jc w:val="both"/>
        <w:rPr>
          <w:rFonts w:ascii="Arial" w:eastAsia="Arial" w:hAnsi="Arial" w:cs="Arial"/>
        </w:rPr>
      </w:pPr>
      <w:r>
        <w:rPr>
          <w:rFonts w:ascii="Arial" w:eastAsia="Arial" w:hAnsi="Arial" w:cs="Arial"/>
        </w:rPr>
        <w:t>El indicador de la Actividad 1.1 del Proyecto 20 es la “Elaboración de proyectos ejecutivos”, el cual mide el avance en la elaboración de planos de proyectos de obra pública, en la ficha técnica de indicador muestra las siguientes características:</w:t>
      </w:r>
    </w:p>
    <w:p w14:paraId="3FA21AFE" w14:textId="77777777" w:rsidR="00BB2400" w:rsidRDefault="00E35D80">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r>
        <w:rPr>
          <w:rFonts w:ascii="Arial" w:eastAsia="Arial" w:hAnsi="Arial" w:cs="Arial"/>
          <w:b/>
          <w:color w:val="000000"/>
          <w:sz w:val="20"/>
          <w:szCs w:val="20"/>
        </w:rPr>
        <w:t>Tabla 16 Proyecto 20 Indicador de Actividad 1.1</w:t>
      </w:r>
    </w:p>
    <w:tbl>
      <w:tblPr>
        <w:tblStyle w:val="ae"/>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5"/>
        <w:gridCol w:w="2195"/>
        <w:gridCol w:w="1240"/>
        <w:gridCol w:w="1240"/>
        <w:gridCol w:w="1240"/>
        <w:gridCol w:w="1241"/>
      </w:tblGrid>
      <w:tr w:rsidR="00BB2400" w14:paraId="1E0CF993" w14:textId="77777777">
        <w:trPr>
          <w:jc w:val="center"/>
        </w:trPr>
        <w:tc>
          <w:tcPr>
            <w:tcW w:w="4390" w:type="dxa"/>
            <w:gridSpan w:val="2"/>
            <w:tcBorders>
              <w:bottom w:val="single" w:sz="4" w:space="0" w:color="FFFFFF"/>
            </w:tcBorders>
            <w:shd w:val="clear" w:color="auto" w:fill="661429"/>
          </w:tcPr>
          <w:p w14:paraId="48F24B07"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Nombre</w:t>
            </w:r>
          </w:p>
        </w:tc>
        <w:tc>
          <w:tcPr>
            <w:tcW w:w="4961" w:type="dxa"/>
            <w:gridSpan w:val="4"/>
            <w:vAlign w:val="center"/>
          </w:tcPr>
          <w:p w14:paraId="123533B2"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Elaboración de proyectos ejecutivos</w:t>
            </w:r>
          </w:p>
        </w:tc>
      </w:tr>
      <w:tr w:rsidR="00BB2400" w14:paraId="5F02F142" w14:textId="77777777">
        <w:trPr>
          <w:jc w:val="center"/>
        </w:trPr>
        <w:tc>
          <w:tcPr>
            <w:tcW w:w="4390" w:type="dxa"/>
            <w:gridSpan w:val="2"/>
            <w:tcBorders>
              <w:top w:val="single" w:sz="4" w:space="0" w:color="FFFFFF"/>
              <w:bottom w:val="single" w:sz="4" w:space="0" w:color="FFFFFF"/>
            </w:tcBorders>
            <w:shd w:val="clear" w:color="auto" w:fill="661429"/>
          </w:tcPr>
          <w:p w14:paraId="72CF41EF"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Nivel</w:t>
            </w:r>
          </w:p>
        </w:tc>
        <w:tc>
          <w:tcPr>
            <w:tcW w:w="4961" w:type="dxa"/>
            <w:gridSpan w:val="4"/>
            <w:vAlign w:val="center"/>
          </w:tcPr>
          <w:p w14:paraId="14215D3F"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Actividad</w:t>
            </w:r>
          </w:p>
        </w:tc>
      </w:tr>
      <w:tr w:rsidR="00BB2400" w14:paraId="25D3D0F6" w14:textId="77777777">
        <w:trPr>
          <w:jc w:val="center"/>
        </w:trPr>
        <w:tc>
          <w:tcPr>
            <w:tcW w:w="4390" w:type="dxa"/>
            <w:gridSpan w:val="2"/>
            <w:tcBorders>
              <w:top w:val="single" w:sz="4" w:space="0" w:color="FFFFFF"/>
              <w:bottom w:val="single" w:sz="4" w:space="0" w:color="FFFFFF"/>
            </w:tcBorders>
            <w:shd w:val="clear" w:color="auto" w:fill="661429"/>
          </w:tcPr>
          <w:p w14:paraId="0EEE53BC"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Definición</w:t>
            </w:r>
          </w:p>
        </w:tc>
        <w:tc>
          <w:tcPr>
            <w:tcW w:w="4961" w:type="dxa"/>
            <w:gridSpan w:val="4"/>
            <w:shd w:val="clear" w:color="auto" w:fill="auto"/>
            <w:vAlign w:val="center"/>
          </w:tcPr>
          <w:p w14:paraId="680F1635" w14:textId="77777777" w:rsidR="00BB2400" w:rsidRDefault="00E35D80" w:rsidP="00733A00">
            <w:pPr>
              <w:pBdr>
                <w:top w:val="nil"/>
                <w:left w:val="nil"/>
                <w:bottom w:val="nil"/>
                <w:right w:val="nil"/>
                <w:between w:val="nil"/>
              </w:pBdr>
              <w:jc w:val="both"/>
              <w:rPr>
                <w:rFonts w:ascii="Arial" w:eastAsia="Arial" w:hAnsi="Arial" w:cs="Arial"/>
                <w:color w:val="000000"/>
                <w:sz w:val="20"/>
                <w:szCs w:val="20"/>
                <w:highlight w:val="yellow"/>
              </w:rPr>
            </w:pPr>
            <w:r>
              <w:rPr>
                <w:rFonts w:ascii="Arial" w:eastAsia="Arial" w:hAnsi="Arial" w:cs="Arial"/>
                <w:color w:val="000000"/>
                <w:sz w:val="20"/>
                <w:szCs w:val="20"/>
              </w:rPr>
              <w:t>Avance en la elaboración de planos de proyectos de obra</w:t>
            </w:r>
            <w:r w:rsidRPr="00733A00">
              <w:rPr>
                <w:rFonts w:ascii="Arial" w:eastAsia="Arial" w:hAnsi="Arial" w:cs="Arial"/>
                <w:color w:val="000000"/>
                <w:sz w:val="20"/>
                <w:szCs w:val="20"/>
              </w:rPr>
              <w:t xml:space="preserve"> p</w:t>
            </w:r>
            <w:r w:rsidR="00733A00" w:rsidRPr="00733A00">
              <w:rPr>
                <w:rFonts w:ascii="Arial" w:eastAsia="Arial" w:hAnsi="Arial" w:cs="Arial"/>
                <w:color w:val="000000"/>
                <w:sz w:val="20"/>
                <w:szCs w:val="20"/>
              </w:rPr>
              <w:t>ú</w:t>
            </w:r>
            <w:r w:rsidRPr="00733A00">
              <w:rPr>
                <w:rFonts w:ascii="Arial" w:eastAsia="Arial" w:hAnsi="Arial" w:cs="Arial"/>
                <w:color w:val="000000"/>
                <w:sz w:val="20"/>
                <w:szCs w:val="20"/>
              </w:rPr>
              <w:t>blica</w:t>
            </w:r>
          </w:p>
        </w:tc>
      </w:tr>
      <w:tr w:rsidR="00BB2400" w14:paraId="417FCE5C" w14:textId="77777777">
        <w:trPr>
          <w:jc w:val="center"/>
        </w:trPr>
        <w:tc>
          <w:tcPr>
            <w:tcW w:w="4390" w:type="dxa"/>
            <w:gridSpan w:val="2"/>
            <w:tcBorders>
              <w:top w:val="single" w:sz="4" w:space="0" w:color="FFFFFF"/>
              <w:bottom w:val="single" w:sz="4" w:space="0" w:color="FFFFFF"/>
            </w:tcBorders>
            <w:shd w:val="clear" w:color="auto" w:fill="661429"/>
          </w:tcPr>
          <w:p w14:paraId="4A0441D0"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Sentido del indicador</w:t>
            </w:r>
          </w:p>
        </w:tc>
        <w:tc>
          <w:tcPr>
            <w:tcW w:w="4961" w:type="dxa"/>
            <w:gridSpan w:val="4"/>
            <w:shd w:val="clear" w:color="auto" w:fill="auto"/>
            <w:vAlign w:val="center"/>
          </w:tcPr>
          <w:p w14:paraId="205D973D"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Ascendente</w:t>
            </w:r>
          </w:p>
        </w:tc>
      </w:tr>
      <w:tr w:rsidR="00BB2400" w14:paraId="05DFFBD0" w14:textId="77777777">
        <w:trPr>
          <w:jc w:val="center"/>
        </w:trPr>
        <w:tc>
          <w:tcPr>
            <w:tcW w:w="4390" w:type="dxa"/>
            <w:gridSpan w:val="2"/>
            <w:tcBorders>
              <w:top w:val="single" w:sz="4" w:space="0" w:color="FFFFFF"/>
              <w:bottom w:val="single" w:sz="4" w:space="0" w:color="FFFFFF"/>
            </w:tcBorders>
            <w:shd w:val="clear" w:color="auto" w:fill="661429"/>
          </w:tcPr>
          <w:p w14:paraId="5F1C7909"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Método de Cálculo</w:t>
            </w:r>
          </w:p>
        </w:tc>
        <w:tc>
          <w:tcPr>
            <w:tcW w:w="4961" w:type="dxa"/>
            <w:gridSpan w:val="4"/>
            <w:shd w:val="clear" w:color="auto" w:fill="auto"/>
            <w:vAlign w:val="center"/>
          </w:tcPr>
          <w:p w14:paraId="625C3166"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(Planos de proyectos programados de obra pública / Planos de proyectos de obra pública realizados en el periodo de evaluación) * 100</w:t>
            </w:r>
          </w:p>
        </w:tc>
      </w:tr>
      <w:tr w:rsidR="00BB2400" w14:paraId="691CA34F" w14:textId="77777777">
        <w:trPr>
          <w:jc w:val="center"/>
        </w:trPr>
        <w:tc>
          <w:tcPr>
            <w:tcW w:w="4390" w:type="dxa"/>
            <w:gridSpan w:val="2"/>
            <w:tcBorders>
              <w:top w:val="single" w:sz="4" w:space="0" w:color="FFFFFF"/>
              <w:bottom w:val="single" w:sz="4" w:space="0" w:color="FFFFFF"/>
            </w:tcBorders>
            <w:shd w:val="clear" w:color="auto" w:fill="661429"/>
          </w:tcPr>
          <w:p w14:paraId="7CCC014C"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Unidad de Medida</w:t>
            </w:r>
          </w:p>
        </w:tc>
        <w:tc>
          <w:tcPr>
            <w:tcW w:w="4961" w:type="dxa"/>
            <w:gridSpan w:val="4"/>
            <w:vAlign w:val="center"/>
          </w:tcPr>
          <w:p w14:paraId="395ABD4A"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Plano</w:t>
            </w:r>
          </w:p>
        </w:tc>
      </w:tr>
      <w:tr w:rsidR="00BB2400" w14:paraId="4177DE2B" w14:textId="77777777">
        <w:trPr>
          <w:jc w:val="center"/>
        </w:trPr>
        <w:tc>
          <w:tcPr>
            <w:tcW w:w="4390" w:type="dxa"/>
            <w:gridSpan w:val="2"/>
            <w:tcBorders>
              <w:top w:val="single" w:sz="4" w:space="0" w:color="FFFFFF"/>
              <w:bottom w:val="single" w:sz="4" w:space="0" w:color="FFFFFF"/>
            </w:tcBorders>
            <w:shd w:val="clear" w:color="auto" w:fill="661429"/>
          </w:tcPr>
          <w:p w14:paraId="0AB20F54"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Frecuencia de Medición del Indicador</w:t>
            </w:r>
          </w:p>
        </w:tc>
        <w:tc>
          <w:tcPr>
            <w:tcW w:w="4961" w:type="dxa"/>
            <w:gridSpan w:val="4"/>
            <w:vAlign w:val="center"/>
          </w:tcPr>
          <w:p w14:paraId="6C02C621"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Trimestral</w:t>
            </w:r>
          </w:p>
        </w:tc>
      </w:tr>
      <w:tr w:rsidR="00BB2400" w14:paraId="00016F16" w14:textId="77777777">
        <w:trPr>
          <w:jc w:val="center"/>
        </w:trPr>
        <w:tc>
          <w:tcPr>
            <w:tcW w:w="4390" w:type="dxa"/>
            <w:gridSpan w:val="2"/>
            <w:tcBorders>
              <w:top w:val="single" w:sz="4" w:space="0" w:color="FFFFFF"/>
              <w:bottom w:val="single" w:sz="4" w:space="0" w:color="FFFFFF"/>
            </w:tcBorders>
            <w:shd w:val="clear" w:color="auto" w:fill="661429"/>
          </w:tcPr>
          <w:p w14:paraId="2E92ECF7"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Tipo de indicador</w:t>
            </w:r>
          </w:p>
        </w:tc>
        <w:tc>
          <w:tcPr>
            <w:tcW w:w="4961" w:type="dxa"/>
            <w:gridSpan w:val="4"/>
            <w:vAlign w:val="center"/>
          </w:tcPr>
          <w:p w14:paraId="5599954C"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Gestión</w:t>
            </w:r>
          </w:p>
        </w:tc>
      </w:tr>
      <w:tr w:rsidR="00BB2400" w14:paraId="00F486BA" w14:textId="77777777">
        <w:trPr>
          <w:jc w:val="center"/>
        </w:trPr>
        <w:tc>
          <w:tcPr>
            <w:tcW w:w="4390" w:type="dxa"/>
            <w:gridSpan w:val="2"/>
            <w:tcBorders>
              <w:top w:val="single" w:sz="4" w:space="0" w:color="FFFFFF"/>
              <w:bottom w:val="single" w:sz="4" w:space="0" w:color="FFFFFF"/>
            </w:tcBorders>
            <w:shd w:val="clear" w:color="auto" w:fill="661429"/>
          </w:tcPr>
          <w:p w14:paraId="520F56BD"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Dimensión</w:t>
            </w:r>
          </w:p>
        </w:tc>
        <w:tc>
          <w:tcPr>
            <w:tcW w:w="4961" w:type="dxa"/>
            <w:gridSpan w:val="4"/>
            <w:vAlign w:val="center"/>
          </w:tcPr>
          <w:p w14:paraId="317F6FE6"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Eficiencia</w:t>
            </w:r>
          </w:p>
        </w:tc>
      </w:tr>
      <w:tr w:rsidR="00BB2400" w14:paraId="261E0E9A" w14:textId="77777777" w:rsidTr="0054531B">
        <w:trPr>
          <w:jc w:val="center"/>
        </w:trPr>
        <w:tc>
          <w:tcPr>
            <w:tcW w:w="2195" w:type="dxa"/>
            <w:tcBorders>
              <w:top w:val="single" w:sz="4" w:space="0" w:color="FFFFFF"/>
              <w:right w:val="single" w:sz="4" w:space="0" w:color="FFFFFF"/>
            </w:tcBorders>
            <w:shd w:val="clear" w:color="auto" w:fill="661429"/>
          </w:tcPr>
          <w:p w14:paraId="3FE13B94"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Meta del Indicador 2023</w:t>
            </w:r>
          </w:p>
        </w:tc>
        <w:tc>
          <w:tcPr>
            <w:tcW w:w="2195" w:type="dxa"/>
            <w:tcBorders>
              <w:top w:val="single" w:sz="4" w:space="0" w:color="FFFFFF"/>
              <w:left w:val="single" w:sz="4" w:space="0" w:color="FFFFFF"/>
              <w:bottom w:val="single" w:sz="4" w:space="0" w:color="000000"/>
              <w:right w:val="single" w:sz="4" w:space="0" w:color="FFFFFF"/>
            </w:tcBorders>
            <w:shd w:val="clear" w:color="auto" w:fill="661429"/>
          </w:tcPr>
          <w:p w14:paraId="3EB76479"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Valor del Indicador 2023</w:t>
            </w:r>
          </w:p>
        </w:tc>
        <w:tc>
          <w:tcPr>
            <w:tcW w:w="1240" w:type="dxa"/>
            <w:tcBorders>
              <w:left w:val="single" w:sz="4" w:space="0" w:color="FFFFFF"/>
              <w:right w:val="single" w:sz="4" w:space="0" w:color="FFFFFF"/>
            </w:tcBorders>
            <w:shd w:val="clear" w:color="auto" w:fill="661429"/>
            <w:vAlign w:val="center"/>
          </w:tcPr>
          <w:p w14:paraId="1C9654BE"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1 Trimestre</w:t>
            </w:r>
          </w:p>
        </w:tc>
        <w:tc>
          <w:tcPr>
            <w:tcW w:w="1240" w:type="dxa"/>
            <w:tcBorders>
              <w:left w:val="single" w:sz="4" w:space="0" w:color="FFFFFF"/>
              <w:right w:val="single" w:sz="4" w:space="0" w:color="FFFFFF"/>
            </w:tcBorders>
            <w:shd w:val="clear" w:color="auto" w:fill="661429"/>
            <w:vAlign w:val="center"/>
          </w:tcPr>
          <w:p w14:paraId="4E3DCE3F"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2 Trimestre</w:t>
            </w:r>
          </w:p>
        </w:tc>
        <w:tc>
          <w:tcPr>
            <w:tcW w:w="1240" w:type="dxa"/>
            <w:tcBorders>
              <w:left w:val="single" w:sz="4" w:space="0" w:color="FFFFFF"/>
              <w:right w:val="single" w:sz="4" w:space="0" w:color="FFFFFF" w:themeColor="background1"/>
            </w:tcBorders>
            <w:shd w:val="clear" w:color="auto" w:fill="661429"/>
            <w:vAlign w:val="center"/>
          </w:tcPr>
          <w:p w14:paraId="341E1CD5"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3 Trimestre</w:t>
            </w:r>
          </w:p>
        </w:tc>
        <w:tc>
          <w:tcPr>
            <w:tcW w:w="1241" w:type="dxa"/>
            <w:tcBorders>
              <w:left w:val="single" w:sz="4" w:space="0" w:color="FFFFFF" w:themeColor="background1"/>
            </w:tcBorders>
            <w:shd w:val="clear" w:color="auto" w:fill="661429"/>
            <w:vAlign w:val="center"/>
          </w:tcPr>
          <w:p w14:paraId="0244D7F9"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4 Trimestre</w:t>
            </w:r>
          </w:p>
        </w:tc>
      </w:tr>
      <w:tr w:rsidR="00BB2400" w14:paraId="6BBD730D" w14:textId="77777777">
        <w:trPr>
          <w:jc w:val="center"/>
        </w:trPr>
        <w:tc>
          <w:tcPr>
            <w:tcW w:w="2195" w:type="dxa"/>
            <w:tcBorders>
              <w:bottom w:val="single" w:sz="4" w:space="0" w:color="000000"/>
            </w:tcBorders>
            <w:vAlign w:val="center"/>
          </w:tcPr>
          <w:p w14:paraId="6A22E4B0"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2195" w:type="dxa"/>
            <w:tcBorders>
              <w:bottom w:val="single" w:sz="4" w:space="0" w:color="000000"/>
            </w:tcBorders>
            <w:vAlign w:val="center"/>
          </w:tcPr>
          <w:p w14:paraId="57AC345D"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0461BA5E"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34374ED0"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48D750E9"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1" w:type="dxa"/>
            <w:tcBorders>
              <w:bottom w:val="single" w:sz="4" w:space="0" w:color="000000"/>
            </w:tcBorders>
            <w:vAlign w:val="center"/>
          </w:tcPr>
          <w:p w14:paraId="0747E233"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5DF3A039"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Elaboración propia en base a las fichas de indicadores 2023.</w:t>
      </w:r>
    </w:p>
    <w:p w14:paraId="66569720" w14:textId="77777777" w:rsidR="00BB2400" w:rsidRPr="0054531B" w:rsidRDefault="00BB2400">
      <w:pPr>
        <w:spacing w:after="240" w:line="360" w:lineRule="auto"/>
        <w:jc w:val="both"/>
        <w:rPr>
          <w:rFonts w:ascii="Arial" w:eastAsia="Arial" w:hAnsi="Arial" w:cs="Arial"/>
          <w:sz w:val="10"/>
          <w:szCs w:val="10"/>
        </w:rPr>
      </w:pPr>
    </w:p>
    <w:p w14:paraId="15B8876D" w14:textId="5F8E577F" w:rsidR="001E0907" w:rsidRDefault="0054531B" w:rsidP="000B7F05">
      <w:pPr>
        <w:spacing w:after="120" w:line="360" w:lineRule="auto"/>
        <w:jc w:val="both"/>
        <w:rPr>
          <w:rFonts w:ascii="Arial" w:eastAsia="Arial" w:hAnsi="Arial" w:cs="Arial"/>
        </w:rPr>
      </w:pPr>
      <w:r>
        <w:rPr>
          <w:rFonts w:ascii="Arial" w:eastAsia="Arial" w:hAnsi="Arial" w:cs="Arial"/>
        </w:rPr>
        <w:t>En lo que respecta con el indicador de la Actividad 1.1 del proyecto 20 es Elaboración de planos de proyectos de obra pública, en su ficha técnica cuenta con su nombre, definición, su sentido es ascendente, lo que indica una mejora o progreso positivo en su valor. También cuenta con su unidad de medida que es plano, midiendo el avance en la elaboración de planos de proyectos de obra pública. La frecuencia con que se mide el indicador es trimestral</w:t>
      </w:r>
      <w:r w:rsidR="000F0EDC">
        <w:rPr>
          <w:rFonts w:ascii="Arial" w:eastAsia="Arial" w:hAnsi="Arial" w:cs="Arial"/>
        </w:rPr>
        <w:t>, con lo cual tiene un monitoreo más constante</w:t>
      </w:r>
      <w:r>
        <w:rPr>
          <w:rFonts w:ascii="Arial" w:eastAsia="Arial" w:hAnsi="Arial" w:cs="Arial"/>
        </w:rPr>
        <w:t xml:space="preserve">. Existe un error en la redacción de la fórmula del indicador, ya que el denominador y el numerador están invertidos. </w:t>
      </w:r>
    </w:p>
    <w:p w14:paraId="22F0A076" w14:textId="3F48CF22" w:rsidR="00BB2400" w:rsidRDefault="00E35D80" w:rsidP="000B7F05">
      <w:pPr>
        <w:spacing w:after="120" w:line="360" w:lineRule="auto"/>
        <w:jc w:val="both"/>
        <w:rPr>
          <w:rFonts w:ascii="Arial" w:eastAsia="Arial" w:hAnsi="Arial" w:cs="Arial"/>
        </w:rPr>
      </w:pPr>
      <w:r>
        <w:rPr>
          <w:rFonts w:ascii="Arial" w:eastAsia="Arial" w:hAnsi="Arial" w:cs="Arial"/>
        </w:rPr>
        <w:t xml:space="preserve">El indicador de la Actividad 1.1 del Proyecto </w:t>
      </w:r>
      <w:r w:rsidRPr="00733A00">
        <w:rPr>
          <w:rFonts w:ascii="Arial" w:eastAsia="Arial" w:hAnsi="Arial" w:cs="Arial"/>
        </w:rPr>
        <w:t xml:space="preserve">21 es </w:t>
      </w:r>
      <w:r w:rsidR="00733A00" w:rsidRPr="00733A00">
        <w:rPr>
          <w:rFonts w:ascii="Arial" w:eastAsia="Arial" w:hAnsi="Arial" w:cs="Arial"/>
        </w:rPr>
        <w:t>e</w:t>
      </w:r>
      <w:r w:rsidRPr="00733A00">
        <w:rPr>
          <w:rFonts w:ascii="Arial" w:eastAsia="Arial" w:hAnsi="Arial" w:cs="Arial"/>
        </w:rPr>
        <w:t>l “Avance</w:t>
      </w:r>
      <w:r>
        <w:rPr>
          <w:rFonts w:ascii="Arial" w:eastAsia="Arial" w:hAnsi="Arial" w:cs="Arial"/>
        </w:rPr>
        <w:t xml:space="preserve"> en la elaboración de proyectos”, el cual mide el avance en la elaboración de proyectos de obra pública, en la ficha técnica de indicador muestra las siguientes características:</w:t>
      </w:r>
    </w:p>
    <w:p w14:paraId="4C152192" w14:textId="77777777" w:rsidR="00B64D67" w:rsidRDefault="00B64D67">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p>
    <w:p w14:paraId="4175ABE3" w14:textId="77777777" w:rsidR="00B64D67" w:rsidRDefault="00B64D67">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p>
    <w:p w14:paraId="618470D1" w14:textId="77777777" w:rsidR="00B64D67" w:rsidRDefault="00B64D67">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p>
    <w:p w14:paraId="7ACEF446" w14:textId="77777777" w:rsidR="00B64D67" w:rsidRDefault="00B64D67">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p>
    <w:p w14:paraId="1831B79B" w14:textId="77777777" w:rsidR="00B64D67" w:rsidRDefault="00B64D67">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p>
    <w:p w14:paraId="04488FAF" w14:textId="757EAFF8" w:rsidR="00BB2400" w:rsidRDefault="00E35D80">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r>
        <w:rPr>
          <w:rFonts w:ascii="Arial" w:eastAsia="Arial" w:hAnsi="Arial" w:cs="Arial"/>
          <w:b/>
          <w:color w:val="000000"/>
          <w:sz w:val="20"/>
          <w:szCs w:val="20"/>
        </w:rPr>
        <w:t>Tabla 17 Proyecto 21 Indicador de Actividad 1.1</w:t>
      </w:r>
    </w:p>
    <w:tbl>
      <w:tblPr>
        <w:tblStyle w:val="af"/>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5"/>
        <w:gridCol w:w="2195"/>
        <w:gridCol w:w="1240"/>
        <w:gridCol w:w="1240"/>
        <w:gridCol w:w="1240"/>
        <w:gridCol w:w="1241"/>
      </w:tblGrid>
      <w:tr w:rsidR="00BB2400" w14:paraId="6B044B7C" w14:textId="77777777">
        <w:trPr>
          <w:jc w:val="center"/>
        </w:trPr>
        <w:tc>
          <w:tcPr>
            <w:tcW w:w="4390" w:type="dxa"/>
            <w:gridSpan w:val="2"/>
            <w:tcBorders>
              <w:bottom w:val="single" w:sz="4" w:space="0" w:color="FFFFFF"/>
            </w:tcBorders>
            <w:shd w:val="clear" w:color="auto" w:fill="661429"/>
          </w:tcPr>
          <w:p w14:paraId="6EBCE49E"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Nombre</w:t>
            </w:r>
          </w:p>
        </w:tc>
        <w:tc>
          <w:tcPr>
            <w:tcW w:w="4961" w:type="dxa"/>
            <w:gridSpan w:val="4"/>
            <w:vAlign w:val="center"/>
          </w:tcPr>
          <w:p w14:paraId="5F9B7C81"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Avance en la elaboración de proyectos</w:t>
            </w:r>
          </w:p>
        </w:tc>
      </w:tr>
      <w:tr w:rsidR="00BB2400" w14:paraId="7046EE46" w14:textId="77777777">
        <w:trPr>
          <w:jc w:val="center"/>
        </w:trPr>
        <w:tc>
          <w:tcPr>
            <w:tcW w:w="4390" w:type="dxa"/>
            <w:gridSpan w:val="2"/>
            <w:tcBorders>
              <w:top w:val="single" w:sz="4" w:space="0" w:color="FFFFFF"/>
              <w:bottom w:val="single" w:sz="4" w:space="0" w:color="FFFFFF"/>
            </w:tcBorders>
            <w:shd w:val="clear" w:color="auto" w:fill="661429"/>
          </w:tcPr>
          <w:p w14:paraId="1ED0C019"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Nivel</w:t>
            </w:r>
          </w:p>
        </w:tc>
        <w:tc>
          <w:tcPr>
            <w:tcW w:w="4961" w:type="dxa"/>
            <w:gridSpan w:val="4"/>
            <w:vAlign w:val="center"/>
          </w:tcPr>
          <w:p w14:paraId="49662FDC"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Actividad</w:t>
            </w:r>
          </w:p>
        </w:tc>
      </w:tr>
      <w:tr w:rsidR="00BB2400" w14:paraId="3DDFB51B" w14:textId="77777777">
        <w:trPr>
          <w:jc w:val="center"/>
        </w:trPr>
        <w:tc>
          <w:tcPr>
            <w:tcW w:w="4390" w:type="dxa"/>
            <w:gridSpan w:val="2"/>
            <w:tcBorders>
              <w:top w:val="single" w:sz="4" w:space="0" w:color="FFFFFF"/>
              <w:bottom w:val="single" w:sz="4" w:space="0" w:color="FFFFFF"/>
            </w:tcBorders>
            <w:shd w:val="clear" w:color="auto" w:fill="661429"/>
          </w:tcPr>
          <w:p w14:paraId="6C2FEE16"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Definición</w:t>
            </w:r>
          </w:p>
        </w:tc>
        <w:tc>
          <w:tcPr>
            <w:tcW w:w="4961" w:type="dxa"/>
            <w:gridSpan w:val="4"/>
            <w:shd w:val="clear" w:color="auto" w:fill="auto"/>
            <w:vAlign w:val="center"/>
          </w:tcPr>
          <w:p w14:paraId="05CDA92C" w14:textId="77777777" w:rsidR="00BB2400" w:rsidRDefault="00E35D80" w:rsidP="00733A00">
            <w:pPr>
              <w:pBdr>
                <w:top w:val="nil"/>
                <w:left w:val="nil"/>
                <w:bottom w:val="nil"/>
                <w:right w:val="nil"/>
                <w:between w:val="nil"/>
              </w:pBdr>
              <w:jc w:val="both"/>
              <w:rPr>
                <w:rFonts w:ascii="Arial" w:eastAsia="Arial" w:hAnsi="Arial" w:cs="Arial"/>
                <w:color w:val="000000"/>
                <w:sz w:val="20"/>
                <w:szCs w:val="20"/>
                <w:highlight w:val="yellow"/>
              </w:rPr>
            </w:pPr>
            <w:r w:rsidRPr="00733A00">
              <w:rPr>
                <w:rFonts w:ascii="Arial" w:eastAsia="Arial" w:hAnsi="Arial" w:cs="Arial"/>
                <w:color w:val="000000"/>
                <w:sz w:val="20"/>
                <w:szCs w:val="20"/>
              </w:rPr>
              <w:t>Avance en la elaboración de proyectos de obra p</w:t>
            </w:r>
            <w:r w:rsidR="00733A00" w:rsidRPr="00733A00">
              <w:rPr>
                <w:rFonts w:ascii="Arial" w:eastAsia="Arial" w:hAnsi="Arial" w:cs="Arial"/>
                <w:color w:val="000000"/>
                <w:sz w:val="20"/>
                <w:szCs w:val="20"/>
              </w:rPr>
              <w:t>ú</w:t>
            </w:r>
            <w:r w:rsidRPr="00733A00">
              <w:rPr>
                <w:rFonts w:ascii="Arial" w:eastAsia="Arial" w:hAnsi="Arial" w:cs="Arial"/>
                <w:color w:val="000000"/>
                <w:sz w:val="20"/>
                <w:szCs w:val="20"/>
              </w:rPr>
              <w:t>blica</w:t>
            </w:r>
          </w:p>
        </w:tc>
      </w:tr>
      <w:tr w:rsidR="00BB2400" w14:paraId="13254A7B" w14:textId="77777777">
        <w:trPr>
          <w:jc w:val="center"/>
        </w:trPr>
        <w:tc>
          <w:tcPr>
            <w:tcW w:w="4390" w:type="dxa"/>
            <w:gridSpan w:val="2"/>
            <w:tcBorders>
              <w:top w:val="single" w:sz="4" w:space="0" w:color="FFFFFF"/>
              <w:bottom w:val="single" w:sz="4" w:space="0" w:color="FFFFFF"/>
            </w:tcBorders>
            <w:shd w:val="clear" w:color="auto" w:fill="661429"/>
          </w:tcPr>
          <w:p w14:paraId="4A33A885"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Sentido del indicador</w:t>
            </w:r>
          </w:p>
        </w:tc>
        <w:tc>
          <w:tcPr>
            <w:tcW w:w="4961" w:type="dxa"/>
            <w:gridSpan w:val="4"/>
            <w:shd w:val="clear" w:color="auto" w:fill="auto"/>
            <w:vAlign w:val="center"/>
          </w:tcPr>
          <w:p w14:paraId="3AD4DCBE"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Ascendente</w:t>
            </w:r>
          </w:p>
        </w:tc>
      </w:tr>
      <w:tr w:rsidR="00BB2400" w14:paraId="7A5FAD58" w14:textId="77777777">
        <w:trPr>
          <w:jc w:val="center"/>
        </w:trPr>
        <w:tc>
          <w:tcPr>
            <w:tcW w:w="4390" w:type="dxa"/>
            <w:gridSpan w:val="2"/>
            <w:tcBorders>
              <w:top w:val="single" w:sz="4" w:space="0" w:color="FFFFFF"/>
              <w:bottom w:val="single" w:sz="4" w:space="0" w:color="FFFFFF"/>
            </w:tcBorders>
            <w:shd w:val="clear" w:color="auto" w:fill="661429"/>
          </w:tcPr>
          <w:p w14:paraId="18A701EA"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Método de Cálculo</w:t>
            </w:r>
          </w:p>
        </w:tc>
        <w:tc>
          <w:tcPr>
            <w:tcW w:w="4961" w:type="dxa"/>
            <w:gridSpan w:val="4"/>
            <w:shd w:val="clear" w:color="auto" w:fill="auto"/>
            <w:vAlign w:val="center"/>
          </w:tcPr>
          <w:p w14:paraId="5A012E72"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(Proyectos programados de obra pública / Proyectos de obra pública realizados en el periodo de evaluación) * 100</w:t>
            </w:r>
          </w:p>
        </w:tc>
      </w:tr>
      <w:tr w:rsidR="00BB2400" w14:paraId="17F0D383" w14:textId="77777777">
        <w:trPr>
          <w:jc w:val="center"/>
        </w:trPr>
        <w:tc>
          <w:tcPr>
            <w:tcW w:w="4390" w:type="dxa"/>
            <w:gridSpan w:val="2"/>
            <w:tcBorders>
              <w:top w:val="single" w:sz="4" w:space="0" w:color="FFFFFF"/>
              <w:bottom w:val="single" w:sz="4" w:space="0" w:color="FFFFFF"/>
            </w:tcBorders>
            <w:shd w:val="clear" w:color="auto" w:fill="661429"/>
          </w:tcPr>
          <w:p w14:paraId="4389F251"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Unidad de Medida</w:t>
            </w:r>
          </w:p>
        </w:tc>
        <w:tc>
          <w:tcPr>
            <w:tcW w:w="4961" w:type="dxa"/>
            <w:gridSpan w:val="4"/>
            <w:vAlign w:val="center"/>
          </w:tcPr>
          <w:p w14:paraId="1E21F641"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Proyecto</w:t>
            </w:r>
          </w:p>
        </w:tc>
      </w:tr>
      <w:tr w:rsidR="00BB2400" w14:paraId="7636BB02" w14:textId="77777777">
        <w:trPr>
          <w:jc w:val="center"/>
        </w:trPr>
        <w:tc>
          <w:tcPr>
            <w:tcW w:w="4390" w:type="dxa"/>
            <w:gridSpan w:val="2"/>
            <w:tcBorders>
              <w:top w:val="single" w:sz="4" w:space="0" w:color="FFFFFF"/>
              <w:bottom w:val="single" w:sz="4" w:space="0" w:color="FFFFFF"/>
            </w:tcBorders>
            <w:shd w:val="clear" w:color="auto" w:fill="661429"/>
          </w:tcPr>
          <w:p w14:paraId="0CEF0F67"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Frecuencia de Medición del Indicador</w:t>
            </w:r>
          </w:p>
        </w:tc>
        <w:tc>
          <w:tcPr>
            <w:tcW w:w="4961" w:type="dxa"/>
            <w:gridSpan w:val="4"/>
            <w:vAlign w:val="center"/>
          </w:tcPr>
          <w:p w14:paraId="4A2E887B"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Trimestral</w:t>
            </w:r>
          </w:p>
        </w:tc>
      </w:tr>
      <w:tr w:rsidR="00BB2400" w14:paraId="735AFA58" w14:textId="77777777">
        <w:trPr>
          <w:jc w:val="center"/>
        </w:trPr>
        <w:tc>
          <w:tcPr>
            <w:tcW w:w="4390" w:type="dxa"/>
            <w:gridSpan w:val="2"/>
            <w:tcBorders>
              <w:top w:val="single" w:sz="4" w:space="0" w:color="FFFFFF"/>
              <w:bottom w:val="single" w:sz="4" w:space="0" w:color="FFFFFF"/>
            </w:tcBorders>
            <w:shd w:val="clear" w:color="auto" w:fill="661429"/>
          </w:tcPr>
          <w:p w14:paraId="2CB1443F"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Tipo de indicador</w:t>
            </w:r>
          </w:p>
        </w:tc>
        <w:tc>
          <w:tcPr>
            <w:tcW w:w="4961" w:type="dxa"/>
            <w:gridSpan w:val="4"/>
            <w:vAlign w:val="center"/>
          </w:tcPr>
          <w:p w14:paraId="2793FCEE"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Gestión</w:t>
            </w:r>
          </w:p>
        </w:tc>
      </w:tr>
      <w:tr w:rsidR="00BB2400" w14:paraId="00D2C991" w14:textId="77777777">
        <w:trPr>
          <w:jc w:val="center"/>
        </w:trPr>
        <w:tc>
          <w:tcPr>
            <w:tcW w:w="4390" w:type="dxa"/>
            <w:gridSpan w:val="2"/>
            <w:tcBorders>
              <w:top w:val="single" w:sz="4" w:space="0" w:color="FFFFFF"/>
              <w:bottom w:val="single" w:sz="4" w:space="0" w:color="FFFFFF"/>
            </w:tcBorders>
            <w:shd w:val="clear" w:color="auto" w:fill="661429"/>
          </w:tcPr>
          <w:p w14:paraId="0442F18A"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Dimensión</w:t>
            </w:r>
          </w:p>
        </w:tc>
        <w:tc>
          <w:tcPr>
            <w:tcW w:w="4961" w:type="dxa"/>
            <w:gridSpan w:val="4"/>
            <w:vAlign w:val="center"/>
          </w:tcPr>
          <w:p w14:paraId="17390072"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Eficiencia</w:t>
            </w:r>
          </w:p>
        </w:tc>
      </w:tr>
      <w:tr w:rsidR="00BB2400" w14:paraId="4BDD63A9" w14:textId="77777777" w:rsidTr="0054531B">
        <w:trPr>
          <w:jc w:val="center"/>
        </w:trPr>
        <w:tc>
          <w:tcPr>
            <w:tcW w:w="2195" w:type="dxa"/>
            <w:tcBorders>
              <w:top w:val="single" w:sz="4" w:space="0" w:color="FFFFFF"/>
              <w:right w:val="single" w:sz="4" w:space="0" w:color="FFFFFF"/>
            </w:tcBorders>
            <w:shd w:val="clear" w:color="auto" w:fill="661429"/>
          </w:tcPr>
          <w:p w14:paraId="318B8356"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Meta del Indicador 2023</w:t>
            </w:r>
          </w:p>
        </w:tc>
        <w:tc>
          <w:tcPr>
            <w:tcW w:w="2195" w:type="dxa"/>
            <w:tcBorders>
              <w:top w:val="single" w:sz="4" w:space="0" w:color="FFFFFF"/>
              <w:left w:val="single" w:sz="4" w:space="0" w:color="FFFFFF"/>
              <w:bottom w:val="single" w:sz="4" w:space="0" w:color="000000"/>
              <w:right w:val="single" w:sz="4" w:space="0" w:color="FFFFFF"/>
            </w:tcBorders>
            <w:shd w:val="clear" w:color="auto" w:fill="661429"/>
          </w:tcPr>
          <w:p w14:paraId="503A54E8"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Valor del Indicador 2023</w:t>
            </w:r>
          </w:p>
        </w:tc>
        <w:tc>
          <w:tcPr>
            <w:tcW w:w="1240" w:type="dxa"/>
            <w:tcBorders>
              <w:left w:val="single" w:sz="4" w:space="0" w:color="FFFFFF"/>
              <w:right w:val="single" w:sz="4" w:space="0" w:color="FFFFFF"/>
            </w:tcBorders>
            <w:shd w:val="clear" w:color="auto" w:fill="661429"/>
            <w:vAlign w:val="center"/>
          </w:tcPr>
          <w:p w14:paraId="68D82561"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1 Trimestre</w:t>
            </w:r>
          </w:p>
        </w:tc>
        <w:tc>
          <w:tcPr>
            <w:tcW w:w="1240" w:type="dxa"/>
            <w:tcBorders>
              <w:left w:val="single" w:sz="4" w:space="0" w:color="FFFFFF"/>
              <w:right w:val="single" w:sz="4" w:space="0" w:color="FFFFFF" w:themeColor="background1"/>
            </w:tcBorders>
            <w:shd w:val="clear" w:color="auto" w:fill="661429"/>
            <w:vAlign w:val="center"/>
          </w:tcPr>
          <w:p w14:paraId="471EDB58"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2 Trimestre</w:t>
            </w:r>
          </w:p>
        </w:tc>
        <w:tc>
          <w:tcPr>
            <w:tcW w:w="1240" w:type="dxa"/>
            <w:tcBorders>
              <w:left w:val="single" w:sz="4" w:space="0" w:color="FFFFFF" w:themeColor="background1"/>
              <w:right w:val="single" w:sz="4" w:space="0" w:color="FFFFFF" w:themeColor="background1"/>
            </w:tcBorders>
            <w:shd w:val="clear" w:color="auto" w:fill="661429"/>
            <w:vAlign w:val="center"/>
          </w:tcPr>
          <w:p w14:paraId="05D1A866"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3 Trimestre</w:t>
            </w:r>
          </w:p>
        </w:tc>
        <w:tc>
          <w:tcPr>
            <w:tcW w:w="1241" w:type="dxa"/>
            <w:tcBorders>
              <w:left w:val="single" w:sz="4" w:space="0" w:color="FFFFFF" w:themeColor="background1"/>
            </w:tcBorders>
            <w:shd w:val="clear" w:color="auto" w:fill="661429"/>
            <w:vAlign w:val="center"/>
          </w:tcPr>
          <w:p w14:paraId="5735F3F8"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4 Trimestre</w:t>
            </w:r>
          </w:p>
        </w:tc>
      </w:tr>
      <w:tr w:rsidR="00BB2400" w14:paraId="228E19B1" w14:textId="77777777">
        <w:trPr>
          <w:jc w:val="center"/>
        </w:trPr>
        <w:tc>
          <w:tcPr>
            <w:tcW w:w="2195" w:type="dxa"/>
            <w:tcBorders>
              <w:bottom w:val="single" w:sz="4" w:space="0" w:color="000000"/>
            </w:tcBorders>
            <w:vAlign w:val="center"/>
          </w:tcPr>
          <w:p w14:paraId="074519D3"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2195" w:type="dxa"/>
            <w:tcBorders>
              <w:bottom w:val="single" w:sz="4" w:space="0" w:color="000000"/>
            </w:tcBorders>
            <w:vAlign w:val="center"/>
          </w:tcPr>
          <w:p w14:paraId="00FC5573"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6B66CD2E"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61DA4496"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0D862302"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1" w:type="dxa"/>
            <w:tcBorders>
              <w:bottom w:val="single" w:sz="4" w:space="0" w:color="000000"/>
            </w:tcBorders>
            <w:vAlign w:val="center"/>
          </w:tcPr>
          <w:p w14:paraId="6DF9C882"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407C5585"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Elaboración propia en base a las fichas de indicadores 2023.</w:t>
      </w:r>
    </w:p>
    <w:p w14:paraId="7C9A1384" w14:textId="77777777" w:rsidR="0054531B" w:rsidRPr="0054531B" w:rsidRDefault="0054531B" w:rsidP="0054531B">
      <w:pPr>
        <w:spacing w:line="360" w:lineRule="auto"/>
        <w:jc w:val="both"/>
        <w:rPr>
          <w:rFonts w:ascii="Arial" w:eastAsia="Arial" w:hAnsi="Arial" w:cs="Arial"/>
          <w:sz w:val="10"/>
          <w:szCs w:val="10"/>
        </w:rPr>
      </w:pPr>
    </w:p>
    <w:p w14:paraId="20AEC004" w14:textId="18FCA7AC" w:rsidR="0054531B" w:rsidRDefault="0054531B" w:rsidP="000B7F05">
      <w:pPr>
        <w:spacing w:after="120" w:line="360" w:lineRule="auto"/>
        <w:jc w:val="both"/>
        <w:rPr>
          <w:rFonts w:ascii="Arial" w:eastAsia="Arial" w:hAnsi="Arial" w:cs="Arial"/>
        </w:rPr>
      </w:pPr>
      <w:r>
        <w:rPr>
          <w:rFonts w:ascii="Arial" w:eastAsia="Arial" w:hAnsi="Arial" w:cs="Arial"/>
        </w:rPr>
        <w:t>En lo que respecta con el indicador de la Actividad 1.1 del proyecto 21 es Proyectos ejecutivos, en su ficha técnica cuenta con su nombre, definición, su sentido es ascendente, lo que indica una mejora o progreso positivo en su valor. También cuenta con su unidad de medida que es proyecto, midiendo el avance en la elaboración de proyectos de obra pública. La frecuencia con que se mide el indicador es trimestral</w:t>
      </w:r>
      <w:r w:rsidR="000F0EDC">
        <w:rPr>
          <w:rFonts w:ascii="Arial" w:eastAsia="Arial" w:hAnsi="Arial" w:cs="Arial"/>
        </w:rPr>
        <w:t>, con lo cual tiene un monitoreo más constante</w:t>
      </w:r>
      <w:r>
        <w:rPr>
          <w:rFonts w:ascii="Arial" w:eastAsia="Arial" w:hAnsi="Arial" w:cs="Arial"/>
        </w:rPr>
        <w:t xml:space="preserve">. Existe un error en la redacción de la fórmula del indicador, ya que el denominador y el numerador están invertidos. </w:t>
      </w:r>
    </w:p>
    <w:p w14:paraId="2BD18C48" w14:textId="5FB9B7D7" w:rsidR="00BB2400" w:rsidRDefault="00E35D80" w:rsidP="000B7F05">
      <w:pPr>
        <w:spacing w:after="120" w:line="360" w:lineRule="auto"/>
        <w:jc w:val="both"/>
        <w:rPr>
          <w:rFonts w:ascii="Arial" w:eastAsia="Arial" w:hAnsi="Arial" w:cs="Arial"/>
        </w:rPr>
      </w:pPr>
      <w:r>
        <w:rPr>
          <w:rFonts w:ascii="Arial" w:eastAsia="Arial" w:hAnsi="Arial" w:cs="Arial"/>
        </w:rPr>
        <w:t>El indicador de la Actividad 1.1 del Proyecto 22 es la “Publicación de la licitación”, el cual mide el Avance de contratación de obra pública, en la ficha técnica de indicador muestra las siguientes características:</w:t>
      </w:r>
    </w:p>
    <w:p w14:paraId="41F347C9" w14:textId="77777777" w:rsidR="00BB2400" w:rsidRDefault="00E35D80">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r>
        <w:rPr>
          <w:rFonts w:ascii="Arial" w:eastAsia="Arial" w:hAnsi="Arial" w:cs="Arial"/>
          <w:b/>
          <w:color w:val="000000"/>
          <w:sz w:val="20"/>
          <w:szCs w:val="20"/>
        </w:rPr>
        <w:t>Tabla 18 Proyecto 22 Indicador de Actividad 1.1</w:t>
      </w:r>
    </w:p>
    <w:tbl>
      <w:tblPr>
        <w:tblStyle w:val="af0"/>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5"/>
        <w:gridCol w:w="2195"/>
        <w:gridCol w:w="1240"/>
        <w:gridCol w:w="1240"/>
        <w:gridCol w:w="1240"/>
        <w:gridCol w:w="1241"/>
      </w:tblGrid>
      <w:tr w:rsidR="00BB2400" w14:paraId="152F9339" w14:textId="77777777">
        <w:trPr>
          <w:jc w:val="center"/>
        </w:trPr>
        <w:tc>
          <w:tcPr>
            <w:tcW w:w="4390" w:type="dxa"/>
            <w:gridSpan w:val="2"/>
            <w:tcBorders>
              <w:bottom w:val="single" w:sz="4" w:space="0" w:color="FFFFFF"/>
            </w:tcBorders>
            <w:shd w:val="clear" w:color="auto" w:fill="661429"/>
          </w:tcPr>
          <w:p w14:paraId="2D15C62F"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Nombre</w:t>
            </w:r>
          </w:p>
        </w:tc>
        <w:tc>
          <w:tcPr>
            <w:tcW w:w="4961" w:type="dxa"/>
            <w:gridSpan w:val="4"/>
            <w:vAlign w:val="center"/>
          </w:tcPr>
          <w:p w14:paraId="3760BC96"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Publicación de la licitación</w:t>
            </w:r>
          </w:p>
        </w:tc>
      </w:tr>
      <w:tr w:rsidR="00BB2400" w14:paraId="5641F1C6" w14:textId="77777777">
        <w:trPr>
          <w:jc w:val="center"/>
        </w:trPr>
        <w:tc>
          <w:tcPr>
            <w:tcW w:w="4390" w:type="dxa"/>
            <w:gridSpan w:val="2"/>
            <w:tcBorders>
              <w:top w:val="single" w:sz="4" w:space="0" w:color="FFFFFF"/>
              <w:bottom w:val="single" w:sz="4" w:space="0" w:color="FFFFFF"/>
            </w:tcBorders>
            <w:shd w:val="clear" w:color="auto" w:fill="661429"/>
          </w:tcPr>
          <w:p w14:paraId="5D2FA52E"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Nivel</w:t>
            </w:r>
          </w:p>
        </w:tc>
        <w:tc>
          <w:tcPr>
            <w:tcW w:w="4961" w:type="dxa"/>
            <w:gridSpan w:val="4"/>
            <w:vAlign w:val="center"/>
          </w:tcPr>
          <w:p w14:paraId="07E0CDC0"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Actividad</w:t>
            </w:r>
          </w:p>
        </w:tc>
      </w:tr>
      <w:tr w:rsidR="00BB2400" w14:paraId="54B86584" w14:textId="77777777">
        <w:trPr>
          <w:jc w:val="center"/>
        </w:trPr>
        <w:tc>
          <w:tcPr>
            <w:tcW w:w="4390" w:type="dxa"/>
            <w:gridSpan w:val="2"/>
            <w:tcBorders>
              <w:top w:val="single" w:sz="4" w:space="0" w:color="FFFFFF"/>
              <w:bottom w:val="single" w:sz="4" w:space="0" w:color="FFFFFF"/>
            </w:tcBorders>
            <w:shd w:val="clear" w:color="auto" w:fill="661429"/>
          </w:tcPr>
          <w:p w14:paraId="3AE52D85"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Definición</w:t>
            </w:r>
          </w:p>
        </w:tc>
        <w:tc>
          <w:tcPr>
            <w:tcW w:w="4961" w:type="dxa"/>
            <w:gridSpan w:val="4"/>
            <w:shd w:val="clear" w:color="auto" w:fill="auto"/>
            <w:vAlign w:val="center"/>
          </w:tcPr>
          <w:p w14:paraId="05101313"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Avance de contratación de obra pública</w:t>
            </w:r>
          </w:p>
        </w:tc>
      </w:tr>
      <w:tr w:rsidR="00BB2400" w14:paraId="5AB84EFB" w14:textId="77777777">
        <w:trPr>
          <w:jc w:val="center"/>
        </w:trPr>
        <w:tc>
          <w:tcPr>
            <w:tcW w:w="4390" w:type="dxa"/>
            <w:gridSpan w:val="2"/>
            <w:tcBorders>
              <w:top w:val="single" w:sz="4" w:space="0" w:color="FFFFFF"/>
              <w:bottom w:val="single" w:sz="4" w:space="0" w:color="FFFFFF"/>
            </w:tcBorders>
            <w:shd w:val="clear" w:color="auto" w:fill="661429"/>
          </w:tcPr>
          <w:p w14:paraId="411B59D6"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Sentido del indicador</w:t>
            </w:r>
          </w:p>
        </w:tc>
        <w:tc>
          <w:tcPr>
            <w:tcW w:w="4961" w:type="dxa"/>
            <w:gridSpan w:val="4"/>
            <w:shd w:val="clear" w:color="auto" w:fill="auto"/>
            <w:vAlign w:val="center"/>
          </w:tcPr>
          <w:p w14:paraId="51523B43"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Ascendente</w:t>
            </w:r>
          </w:p>
        </w:tc>
      </w:tr>
      <w:tr w:rsidR="00BB2400" w14:paraId="1AFB4039" w14:textId="77777777">
        <w:trPr>
          <w:jc w:val="center"/>
        </w:trPr>
        <w:tc>
          <w:tcPr>
            <w:tcW w:w="4390" w:type="dxa"/>
            <w:gridSpan w:val="2"/>
            <w:tcBorders>
              <w:top w:val="single" w:sz="4" w:space="0" w:color="FFFFFF"/>
              <w:bottom w:val="single" w:sz="4" w:space="0" w:color="FFFFFF"/>
            </w:tcBorders>
            <w:shd w:val="clear" w:color="auto" w:fill="661429"/>
          </w:tcPr>
          <w:p w14:paraId="6BBAE49F"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Método de Cálculo</w:t>
            </w:r>
          </w:p>
        </w:tc>
        <w:tc>
          <w:tcPr>
            <w:tcW w:w="4961" w:type="dxa"/>
            <w:gridSpan w:val="4"/>
            <w:shd w:val="clear" w:color="auto" w:fill="auto"/>
            <w:vAlign w:val="center"/>
          </w:tcPr>
          <w:p w14:paraId="7BE1A81C"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(Publicaciones programadas en la convocatorio de licitación / Publicaciones de convocatoria de licitación realizadas en el periodo de realización) * 100</w:t>
            </w:r>
          </w:p>
        </w:tc>
      </w:tr>
      <w:tr w:rsidR="00BB2400" w14:paraId="2F57392F" w14:textId="77777777">
        <w:trPr>
          <w:jc w:val="center"/>
        </w:trPr>
        <w:tc>
          <w:tcPr>
            <w:tcW w:w="4390" w:type="dxa"/>
            <w:gridSpan w:val="2"/>
            <w:tcBorders>
              <w:top w:val="single" w:sz="4" w:space="0" w:color="FFFFFF"/>
              <w:bottom w:val="single" w:sz="4" w:space="0" w:color="FFFFFF"/>
            </w:tcBorders>
            <w:shd w:val="clear" w:color="auto" w:fill="661429"/>
          </w:tcPr>
          <w:p w14:paraId="33DB7C89"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Unidad de Medida</w:t>
            </w:r>
          </w:p>
        </w:tc>
        <w:tc>
          <w:tcPr>
            <w:tcW w:w="4961" w:type="dxa"/>
            <w:gridSpan w:val="4"/>
            <w:vAlign w:val="center"/>
          </w:tcPr>
          <w:p w14:paraId="06456598"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Publicación</w:t>
            </w:r>
          </w:p>
        </w:tc>
      </w:tr>
      <w:tr w:rsidR="00BB2400" w14:paraId="0A628A94" w14:textId="77777777">
        <w:trPr>
          <w:jc w:val="center"/>
        </w:trPr>
        <w:tc>
          <w:tcPr>
            <w:tcW w:w="4390" w:type="dxa"/>
            <w:gridSpan w:val="2"/>
            <w:tcBorders>
              <w:top w:val="single" w:sz="4" w:space="0" w:color="FFFFFF"/>
              <w:bottom w:val="single" w:sz="4" w:space="0" w:color="FFFFFF"/>
            </w:tcBorders>
            <w:shd w:val="clear" w:color="auto" w:fill="661429"/>
          </w:tcPr>
          <w:p w14:paraId="4039860F"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Frecuencia de Medición del Indicador</w:t>
            </w:r>
          </w:p>
        </w:tc>
        <w:tc>
          <w:tcPr>
            <w:tcW w:w="4961" w:type="dxa"/>
            <w:gridSpan w:val="4"/>
            <w:vAlign w:val="center"/>
          </w:tcPr>
          <w:p w14:paraId="79D8B9F3"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Trimestral</w:t>
            </w:r>
          </w:p>
        </w:tc>
      </w:tr>
      <w:tr w:rsidR="00BB2400" w14:paraId="34E8086F" w14:textId="77777777">
        <w:trPr>
          <w:jc w:val="center"/>
        </w:trPr>
        <w:tc>
          <w:tcPr>
            <w:tcW w:w="4390" w:type="dxa"/>
            <w:gridSpan w:val="2"/>
            <w:tcBorders>
              <w:top w:val="single" w:sz="4" w:space="0" w:color="FFFFFF"/>
              <w:bottom w:val="single" w:sz="4" w:space="0" w:color="FFFFFF"/>
            </w:tcBorders>
            <w:shd w:val="clear" w:color="auto" w:fill="661429"/>
          </w:tcPr>
          <w:p w14:paraId="016B0771"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Tipo de indicador</w:t>
            </w:r>
          </w:p>
        </w:tc>
        <w:tc>
          <w:tcPr>
            <w:tcW w:w="4961" w:type="dxa"/>
            <w:gridSpan w:val="4"/>
            <w:vAlign w:val="center"/>
          </w:tcPr>
          <w:p w14:paraId="02092BF5"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Gestión</w:t>
            </w:r>
          </w:p>
        </w:tc>
      </w:tr>
      <w:tr w:rsidR="00BB2400" w14:paraId="2818260C" w14:textId="77777777">
        <w:trPr>
          <w:jc w:val="center"/>
        </w:trPr>
        <w:tc>
          <w:tcPr>
            <w:tcW w:w="4390" w:type="dxa"/>
            <w:gridSpan w:val="2"/>
            <w:tcBorders>
              <w:top w:val="single" w:sz="4" w:space="0" w:color="FFFFFF"/>
              <w:bottom w:val="single" w:sz="4" w:space="0" w:color="FFFFFF"/>
            </w:tcBorders>
            <w:shd w:val="clear" w:color="auto" w:fill="661429"/>
          </w:tcPr>
          <w:p w14:paraId="449852AA"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Dimensión</w:t>
            </w:r>
          </w:p>
        </w:tc>
        <w:tc>
          <w:tcPr>
            <w:tcW w:w="4961" w:type="dxa"/>
            <w:gridSpan w:val="4"/>
            <w:vAlign w:val="center"/>
          </w:tcPr>
          <w:p w14:paraId="22A82820"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Eficiencia</w:t>
            </w:r>
          </w:p>
        </w:tc>
      </w:tr>
      <w:tr w:rsidR="00BB2400" w14:paraId="5D63C1C7" w14:textId="77777777" w:rsidTr="0054531B">
        <w:trPr>
          <w:jc w:val="center"/>
        </w:trPr>
        <w:tc>
          <w:tcPr>
            <w:tcW w:w="2195" w:type="dxa"/>
            <w:tcBorders>
              <w:top w:val="single" w:sz="4" w:space="0" w:color="FFFFFF"/>
              <w:right w:val="single" w:sz="4" w:space="0" w:color="FFFFFF"/>
            </w:tcBorders>
            <w:shd w:val="clear" w:color="auto" w:fill="661429"/>
          </w:tcPr>
          <w:p w14:paraId="41786CB5"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Meta del Indicador 2023</w:t>
            </w:r>
          </w:p>
        </w:tc>
        <w:tc>
          <w:tcPr>
            <w:tcW w:w="2195" w:type="dxa"/>
            <w:tcBorders>
              <w:top w:val="single" w:sz="4" w:space="0" w:color="FFFFFF"/>
              <w:left w:val="single" w:sz="4" w:space="0" w:color="FFFFFF"/>
              <w:bottom w:val="single" w:sz="4" w:space="0" w:color="000000"/>
              <w:right w:val="single" w:sz="4" w:space="0" w:color="FFFFFF"/>
            </w:tcBorders>
            <w:shd w:val="clear" w:color="auto" w:fill="661429"/>
          </w:tcPr>
          <w:p w14:paraId="43EF2722"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Valor del Indicador 2023</w:t>
            </w:r>
          </w:p>
        </w:tc>
        <w:tc>
          <w:tcPr>
            <w:tcW w:w="1240" w:type="dxa"/>
            <w:tcBorders>
              <w:left w:val="single" w:sz="4" w:space="0" w:color="FFFFFF"/>
              <w:right w:val="single" w:sz="4" w:space="0" w:color="FFFFFF"/>
            </w:tcBorders>
            <w:shd w:val="clear" w:color="auto" w:fill="661429"/>
            <w:vAlign w:val="center"/>
          </w:tcPr>
          <w:p w14:paraId="48BD12DA"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1 Trimestre</w:t>
            </w:r>
          </w:p>
        </w:tc>
        <w:tc>
          <w:tcPr>
            <w:tcW w:w="1240" w:type="dxa"/>
            <w:tcBorders>
              <w:left w:val="single" w:sz="4" w:space="0" w:color="FFFFFF"/>
              <w:right w:val="single" w:sz="4" w:space="0" w:color="FFFFFF"/>
            </w:tcBorders>
            <w:shd w:val="clear" w:color="auto" w:fill="661429"/>
            <w:vAlign w:val="center"/>
          </w:tcPr>
          <w:p w14:paraId="18890453"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2 Trimestre</w:t>
            </w:r>
          </w:p>
        </w:tc>
        <w:tc>
          <w:tcPr>
            <w:tcW w:w="1240" w:type="dxa"/>
            <w:tcBorders>
              <w:left w:val="single" w:sz="4" w:space="0" w:color="FFFFFF"/>
              <w:right w:val="single" w:sz="4" w:space="0" w:color="FFFFFF" w:themeColor="background1"/>
            </w:tcBorders>
            <w:shd w:val="clear" w:color="auto" w:fill="661429"/>
            <w:vAlign w:val="center"/>
          </w:tcPr>
          <w:p w14:paraId="5B77906F"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3 Trimestre</w:t>
            </w:r>
          </w:p>
        </w:tc>
        <w:tc>
          <w:tcPr>
            <w:tcW w:w="1241" w:type="dxa"/>
            <w:tcBorders>
              <w:left w:val="single" w:sz="4" w:space="0" w:color="FFFFFF" w:themeColor="background1"/>
            </w:tcBorders>
            <w:shd w:val="clear" w:color="auto" w:fill="661429"/>
            <w:vAlign w:val="center"/>
          </w:tcPr>
          <w:p w14:paraId="14ECD994"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4 Trimestre</w:t>
            </w:r>
          </w:p>
        </w:tc>
      </w:tr>
      <w:tr w:rsidR="00BB2400" w14:paraId="7CC948A5" w14:textId="77777777">
        <w:trPr>
          <w:jc w:val="center"/>
        </w:trPr>
        <w:tc>
          <w:tcPr>
            <w:tcW w:w="2195" w:type="dxa"/>
            <w:tcBorders>
              <w:bottom w:val="single" w:sz="4" w:space="0" w:color="000000"/>
            </w:tcBorders>
            <w:vAlign w:val="center"/>
          </w:tcPr>
          <w:p w14:paraId="570DE647"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2195" w:type="dxa"/>
            <w:tcBorders>
              <w:bottom w:val="single" w:sz="4" w:space="0" w:color="000000"/>
            </w:tcBorders>
            <w:vAlign w:val="center"/>
          </w:tcPr>
          <w:p w14:paraId="4B481CB7"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28827A0A"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30909824"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362973FF"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1" w:type="dxa"/>
            <w:tcBorders>
              <w:bottom w:val="single" w:sz="4" w:space="0" w:color="000000"/>
            </w:tcBorders>
            <w:vAlign w:val="center"/>
          </w:tcPr>
          <w:p w14:paraId="6F53CC16"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50F4EE6E"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Elaboración propia en base a las fichas de indicadores 2023.</w:t>
      </w:r>
    </w:p>
    <w:p w14:paraId="309DBE76" w14:textId="77777777" w:rsidR="0054531B" w:rsidRPr="0054531B" w:rsidRDefault="0054531B" w:rsidP="0054531B">
      <w:pPr>
        <w:spacing w:line="360" w:lineRule="auto"/>
        <w:jc w:val="both"/>
        <w:rPr>
          <w:rFonts w:ascii="Arial" w:eastAsia="Arial" w:hAnsi="Arial" w:cs="Arial"/>
          <w:sz w:val="10"/>
          <w:szCs w:val="10"/>
        </w:rPr>
      </w:pPr>
    </w:p>
    <w:p w14:paraId="250C3774" w14:textId="3BC2A792" w:rsidR="0054531B" w:rsidRDefault="0054531B" w:rsidP="000B7F05">
      <w:pPr>
        <w:spacing w:after="120" w:line="360" w:lineRule="auto"/>
        <w:jc w:val="both"/>
        <w:rPr>
          <w:rFonts w:ascii="Arial" w:eastAsia="Arial" w:hAnsi="Arial" w:cs="Arial"/>
        </w:rPr>
      </w:pPr>
      <w:r>
        <w:rPr>
          <w:rFonts w:ascii="Arial" w:eastAsia="Arial" w:hAnsi="Arial" w:cs="Arial"/>
        </w:rPr>
        <w:t xml:space="preserve">En lo que respecta con el indicador de la Actividad 1.1 del proyecto 22 es Publicación de la licitación, en su ficha técnica cuenta con su nombre, definición, su sentido es ascendente, lo que indica una </w:t>
      </w:r>
      <w:r>
        <w:rPr>
          <w:rFonts w:ascii="Arial" w:eastAsia="Arial" w:hAnsi="Arial" w:cs="Arial"/>
        </w:rPr>
        <w:lastRenderedPageBreak/>
        <w:t xml:space="preserve">mejora o progreso positivo en su valor. También cuenta con su unidad de medida que es publicación, midiendo el avance de contratación de obra pública. La frecuencia con que se mide el indicador es trimestral. Existe un error en la redacción de la fórmula del indicador, ya que el denominador y el numerador están invertidos. </w:t>
      </w:r>
    </w:p>
    <w:p w14:paraId="48C922DD" w14:textId="77777777" w:rsidR="00BB2400" w:rsidRDefault="00E35D80" w:rsidP="000B7F05">
      <w:pPr>
        <w:spacing w:after="120" w:line="360" w:lineRule="auto"/>
        <w:jc w:val="both"/>
        <w:rPr>
          <w:rFonts w:ascii="Arial" w:eastAsia="Arial" w:hAnsi="Arial" w:cs="Arial"/>
        </w:rPr>
      </w:pPr>
      <w:r>
        <w:rPr>
          <w:rFonts w:ascii="Arial" w:eastAsia="Arial" w:hAnsi="Arial" w:cs="Arial"/>
        </w:rPr>
        <w:t>El indicador de la Actividad 1.1 del Proyecto 23 es la “Revisión de estimaciones”, el cual mide el Avance de reporte de estimaciones de obra pública, en la ficha técnica de indicador muestra las siguientes características:</w:t>
      </w:r>
    </w:p>
    <w:p w14:paraId="674B5977" w14:textId="77777777" w:rsidR="00BB2400" w:rsidRDefault="00E35D80">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r>
        <w:rPr>
          <w:rFonts w:ascii="Arial" w:eastAsia="Arial" w:hAnsi="Arial" w:cs="Arial"/>
          <w:b/>
          <w:color w:val="000000"/>
          <w:sz w:val="20"/>
          <w:szCs w:val="20"/>
        </w:rPr>
        <w:t>Tabla 19 Proyecto 23 Indicador de Actividad 1.1</w:t>
      </w:r>
    </w:p>
    <w:tbl>
      <w:tblPr>
        <w:tblStyle w:val="af1"/>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5"/>
        <w:gridCol w:w="2195"/>
        <w:gridCol w:w="1240"/>
        <w:gridCol w:w="1240"/>
        <w:gridCol w:w="1240"/>
        <w:gridCol w:w="1241"/>
      </w:tblGrid>
      <w:tr w:rsidR="00BB2400" w14:paraId="26658A19" w14:textId="77777777">
        <w:trPr>
          <w:jc w:val="center"/>
        </w:trPr>
        <w:tc>
          <w:tcPr>
            <w:tcW w:w="4390" w:type="dxa"/>
            <w:gridSpan w:val="2"/>
            <w:tcBorders>
              <w:bottom w:val="single" w:sz="4" w:space="0" w:color="FFFFFF"/>
            </w:tcBorders>
            <w:shd w:val="clear" w:color="auto" w:fill="661429"/>
          </w:tcPr>
          <w:p w14:paraId="50B41A9F"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Nombre</w:t>
            </w:r>
          </w:p>
        </w:tc>
        <w:tc>
          <w:tcPr>
            <w:tcW w:w="4961" w:type="dxa"/>
            <w:gridSpan w:val="4"/>
            <w:vAlign w:val="center"/>
          </w:tcPr>
          <w:p w14:paraId="286E3149"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Revisión de estimaciones</w:t>
            </w:r>
          </w:p>
        </w:tc>
      </w:tr>
      <w:tr w:rsidR="00BB2400" w14:paraId="3D799C82" w14:textId="77777777">
        <w:trPr>
          <w:jc w:val="center"/>
        </w:trPr>
        <w:tc>
          <w:tcPr>
            <w:tcW w:w="4390" w:type="dxa"/>
            <w:gridSpan w:val="2"/>
            <w:tcBorders>
              <w:top w:val="single" w:sz="4" w:space="0" w:color="FFFFFF"/>
              <w:bottom w:val="single" w:sz="4" w:space="0" w:color="FFFFFF"/>
            </w:tcBorders>
            <w:shd w:val="clear" w:color="auto" w:fill="661429"/>
          </w:tcPr>
          <w:p w14:paraId="206FACFD"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Nivel</w:t>
            </w:r>
          </w:p>
        </w:tc>
        <w:tc>
          <w:tcPr>
            <w:tcW w:w="4961" w:type="dxa"/>
            <w:gridSpan w:val="4"/>
            <w:vAlign w:val="center"/>
          </w:tcPr>
          <w:p w14:paraId="774C1975"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Actividad</w:t>
            </w:r>
          </w:p>
        </w:tc>
      </w:tr>
      <w:tr w:rsidR="00BB2400" w14:paraId="3E731EEF" w14:textId="77777777">
        <w:trPr>
          <w:jc w:val="center"/>
        </w:trPr>
        <w:tc>
          <w:tcPr>
            <w:tcW w:w="4390" w:type="dxa"/>
            <w:gridSpan w:val="2"/>
            <w:tcBorders>
              <w:top w:val="single" w:sz="4" w:space="0" w:color="FFFFFF"/>
              <w:bottom w:val="single" w:sz="4" w:space="0" w:color="FFFFFF"/>
            </w:tcBorders>
            <w:shd w:val="clear" w:color="auto" w:fill="661429"/>
          </w:tcPr>
          <w:p w14:paraId="7D75FC91"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Definición</w:t>
            </w:r>
          </w:p>
        </w:tc>
        <w:tc>
          <w:tcPr>
            <w:tcW w:w="4961" w:type="dxa"/>
            <w:gridSpan w:val="4"/>
            <w:shd w:val="clear" w:color="auto" w:fill="auto"/>
            <w:vAlign w:val="center"/>
          </w:tcPr>
          <w:p w14:paraId="3267429C"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Avance de reporte de estimaciones de obra pública</w:t>
            </w:r>
          </w:p>
        </w:tc>
      </w:tr>
      <w:tr w:rsidR="00BB2400" w14:paraId="45925FC3" w14:textId="77777777">
        <w:trPr>
          <w:jc w:val="center"/>
        </w:trPr>
        <w:tc>
          <w:tcPr>
            <w:tcW w:w="4390" w:type="dxa"/>
            <w:gridSpan w:val="2"/>
            <w:tcBorders>
              <w:top w:val="single" w:sz="4" w:space="0" w:color="FFFFFF"/>
              <w:bottom w:val="single" w:sz="4" w:space="0" w:color="FFFFFF"/>
            </w:tcBorders>
            <w:shd w:val="clear" w:color="auto" w:fill="661429"/>
          </w:tcPr>
          <w:p w14:paraId="61767C81"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Sentido del indicador</w:t>
            </w:r>
          </w:p>
        </w:tc>
        <w:tc>
          <w:tcPr>
            <w:tcW w:w="4961" w:type="dxa"/>
            <w:gridSpan w:val="4"/>
            <w:shd w:val="clear" w:color="auto" w:fill="auto"/>
            <w:vAlign w:val="center"/>
          </w:tcPr>
          <w:p w14:paraId="19935E39"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Ascendente</w:t>
            </w:r>
          </w:p>
        </w:tc>
      </w:tr>
      <w:tr w:rsidR="00BB2400" w14:paraId="14746C8F" w14:textId="77777777">
        <w:trPr>
          <w:jc w:val="center"/>
        </w:trPr>
        <w:tc>
          <w:tcPr>
            <w:tcW w:w="4390" w:type="dxa"/>
            <w:gridSpan w:val="2"/>
            <w:tcBorders>
              <w:top w:val="single" w:sz="4" w:space="0" w:color="FFFFFF"/>
              <w:bottom w:val="single" w:sz="4" w:space="0" w:color="FFFFFF"/>
            </w:tcBorders>
            <w:shd w:val="clear" w:color="auto" w:fill="661429"/>
          </w:tcPr>
          <w:p w14:paraId="1B709861"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Método de Cálculo</w:t>
            </w:r>
          </w:p>
        </w:tc>
        <w:tc>
          <w:tcPr>
            <w:tcW w:w="4961" w:type="dxa"/>
            <w:gridSpan w:val="4"/>
            <w:shd w:val="clear" w:color="auto" w:fill="auto"/>
            <w:vAlign w:val="center"/>
          </w:tcPr>
          <w:p w14:paraId="4992813A"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(Publicaciones programadas en la convocatorio de licitación / Publicaciones de convocatoria de licitación realizadas en el periodo de realización) * 100</w:t>
            </w:r>
          </w:p>
        </w:tc>
      </w:tr>
      <w:tr w:rsidR="00BB2400" w14:paraId="0B27B7BA" w14:textId="77777777">
        <w:trPr>
          <w:jc w:val="center"/>
        </w:trPr>
        <w:tc>
          <w:tcPr>
            <w:tcW w:w="4390" w:type="dxa"/>
            <w:gridSpan w:val="2"/>
            <w:tcBorders>
              <w:top w:val="single" w:sz="4" w:space="0" w:color="FFFFFF"/>
              <w:bottom w:val="single" w:sz="4" w:space="0" w:color="FFFFFF"/>
            </w:tcBorders>
            <w:shd w:val="clear" w:color="auto" w:fill="661429"/>
          </w:tcPr>
          <w:p w14:paraId="51755F4C"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Unidad de Medida</w:t>
            </w:r>
          </w:p>
        </w:tc>
        <w:tc>
          <w:tcPr>
            <w:tcW w:w="4961" w:type="dxa"/>
            <w:gridSpan w:val="4"/>
            <w:vAlign w:val="center"/>
          </w:tcPr>
          <w:p w14:paraId="1ED5CD0A"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Estimación</w:t>
            </w:r>
          </w:p>
        </w:tc>
      </w:tr>
      <w:tr w:rsidR="00BB2400" w14:paraId="36B20794" w14:textId="77777777">
        <w:trPr>
          <w:jc w:val="center"/>
        </w:trPr>
        <w:tc>
          <w:tcPr>
            <w:tcW w:w="4390" w:type="dxa"/>
            <w:gridSpan w:val="2"/>
            <w:tcBorders>
              <w:top w:val="single" w:sz="4" w:space="0" w:color="FFFFFF"/>
              <w:bottom w:val="single" w:sz="4" w:space="0" w:color="FFFFFF"/>
            </w:tcBorders>
            <w:shd w:val="clear" w:color="auto" w:fill="661429"/>
          </w:tcPr>
          <w:p w14:paraId="0DC00BCD"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Frecuencia de Medición del Indicador</w:t>
            </w:r>
          </w:p>
        </w:tc>
        <w:tc>
          <w:tcPr>
            <w:tcW w:w="4961" w:type="dxa"/>
            <w:gridSpan w:val="4"/>
            <w:vAlign w:val="center"/>
          </w:tcPr>
          <w:p w14:paraId="1B9177EA"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Trimestral</w:t>
            </w:r>
          </w:p>
        </w:tc>
      </w:tr>
      <w:tr w:rsidR="00BB2400" w14:paraId="3EA5EEEC" w14:textId="77777777">
        <w:trPr>
          <w:jc w:val="center"/>
        </w:trPr>
        <w:tc>
          <w:tcPr>
            <w:tcW w:w="4390" w:type="dxa"/>
            <w:gridSpan w:val="2"/>
            <w:tcBorders>
              <w:top w:val="single" w:sz="4" w:space="0" w:color="FFFFFF"/>
              <w:bottom w:val="single" w:sz="4" w:space="0" w:color="FFFFFF"/>
            </w:tcBorders>
            <w:shd w:val="clear" w:color="auto" w:fill="661429"/>
          </w:tcPr>
          <w:p w14:paraId="66D97BC0"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Tipo de indicador</w:t>
            </w:r>
          </w:p>
        </w:tc>
        <w:tc>
          <w:tcPr>
            <w:tcW w:w="4961" w:type="dxa"/>
            <w:gridSpan w:val="4"/>
            <w:vAlign w:val="center"/>
          </w:tcPr>
          <w:p w14:paraId="406D5D6D"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Gestión</w:t>
            </w:r>
          </w:p>
        </w:tc>
      </w:tr>
      <w:tr w:rsidR="00BB2400" w14:paraId="1AF6CC30" w14:textId="77777777">
        <w:trPr>
          <w:jc w:val="center"/>
        </w:trPr>
        <w:tc>
          <w:tcPr>
            <w:tcW w:w="4390" w:type="dxa"/>
            <w:gridSpan w:val="2"/>
            <w:tcBorders>
              <w:top w:val="single" w:sz="4" w:space="0" w:color="FFFFFF"/>
              <w:bottom w:val="single" w:sz="4" w:space="0" w:color="FFFFFF"/>
            </w:tcBorders>
            <w:shd w:val="clear" w:color="auto" w:fill="661429"/>
          </w:tcPr>
          <w:p w14:paraId="7ECBA2C8"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Dimensión</w:t>
            </w:r>
          </w:p>
        </w:tc>
        <w:tc>
          <w:tcPr>
            <w:tcW w:w="4961" w:type="dxa"/>
            <w:gridSpan w:val="4"/>
            <w:vAlign w:val="center"/>
          </w:tcPr>
          <w:p w14:paraId="6530C4B2"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Eficiencia</w:t>
            </w:r>
          </w:p>
        </w:tc>
      </w:tr>
      <w:tr w:rsidR="00BB2400" w14:paraId="3DF51CBB" w14:textId="77777777" w:rsidTr="0054531B">
        <w:trPr>
          <w:jc w:val="center"/>
        </w:trPr>
        <w:tc>
          <w:tcPr>
            <w:tcW w:w="2195" w:type="dxa"/>
            <w:tcBorders>
              <w:top w:val="single" w:sz="4" w:space="0" w:color="FFFFFF"/>
              <w:right w:val="single" w:sz="4" w:space="0" w:color="FFFFFF"/>
            </w:tcBorders>
            <w:shd w:val="clear" w:color="auto" w:fill="661429"/>
          </w:tcPr>
          <w:p w14:paraId="09041A05"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Meta del Indicador 2023</w:t>
            </w:r>
          </w:p>
        </w:tc>
        <w:tc>
          <w:tcPr>
            <w:tcW w:w="2195" w:type="dxa"/>
            <w:tcBorders>
              <w:top w:val="single" w:sz="4" w:space="0" w:color="FFFFFF"/>
              <w:left w:val="single" w:sz="4" w:space="0" w:color="FFFFFF"/>
              <w:bottom w:val="single" w:sz="4" w:space="0" w:color="000000"/>
              <w:right w:val="single" w:sz="4" w:space="0" w:color="FFFFFF"/>
            </w:tcBorders>
            <w:shd w:val="clear" w:color="auto" w:fill="661429"/>
          </w:tcPr>
          <w:p w14:paraId="7D66D75A"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Valor del Indicador 2023</w:t>
            </w:r>
          </w:p>
        </w:tc>
        <w:tc>
          <w:tcPr>
            <w:tcW w:w="1240" w:type="dxa"/>
            <w:tcBorders>
              <w:left w:val="single" w:sz="4" w:space="0" w:color="FFFFFF"/>
              <w:right w:val="single" w:sz="4" w:space="0" w:color="FFFFFF"/>
            </w:tcBorders>
            <w:shd w:val="clear" w:color="auto" w:fill="661429"/>
            <w:vAlign w:val="center"/>
          </w:tcPr>
          <w:p w14:paraId="6D6097F8"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1 Trimestre</w:t>
            </w:r>
          </w:p>
        </w:tc>
        <w:tc>
          <w:tcPr>
            <w:tcW w:w="1240" w:type="dxa"/>
            <w:tcBorders>
              <w:left w:val="single" w:sz="4" w:space="0" w:color="FFFFFF"/>
              <w:right w:val="single" w:sz="4" w:space="0" w:color="FFFFFF" w:themeColor="background1"/>
            </w:tcBorders>
            <w:shd w:val="clear" w:color="auto" w:fill="661429"/>
            <w:vAlign w:val="center"/>
          </w:tcPr>
          <w:p w14:paraId="2DB30419"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2 Trimestre</w:t>
            </w:r>
          </w:p>
        </w:tc>
        <w:tc>
          <w:tcPr>
            <w:tcW w:w="1240" w:type="dxa"/>
            <w:tcBorders>
              <w:left w:val="single" w:sz="4" w:space="0" w:color="FFFFFF" w:themeColor="background1"/>
              <w:right w:val="single" w:sz="4" w:space="0" w:color="FFFFFF" w:themeColor="background1"/>
            </w:tcBorders>
            <w:shd w:val="clear" w:color="auto" w:fill="661429"/>
            <w:vAlign w:val="center"/>
          </w:tcPr>
          <w:p w14:paraId="47B1086D"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3 Trimestre</w:t>
            </w:r>
          </w:p>
        </w:tc>
        <w:tc>
          <w:tcPr>
            <w:tcW w:w="1241" w:type="dxa"/>
            <w:tcBorders>
              <w:left w:val="single" w:sz="4" w:space="0" w:color="FFFFFF" w:themeColor="background1"/>
            </w:tcBorders>
            <w:shd w:val="clear" w:color="auto" w:fill="661429"/>
            <w:vAlign w:val="center"/>
          </w:tcPr>
          <w:p w14:paraId="6D9D132A"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4 Trimestre</w:t>
            </w:r>
          </w:p>
        </w:tc>
      </w:tr>
      <w:tr w:rsidR="00BB2400" w14:paraId="0A824B32" w14:textId="77777777">
        <w:trPr>
          <w:jc w:val="center"/>
        </w:trPr>
        <w:tc>
          <w:tcPr>
            <w:tcW w:w="2195" w:type="dxa"/>
            <w:tcBorders>
              <w:bottom w:val="single" w:sz="4" w:space="0" w:color="000000"/>
            </w:tcBorders>
            <w:vAlign w:val="center"/>
          </w:tcPr>
          <w:p w14:paraId="7F5C101D"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2195" w:type="dxa"/>
            <w:tcBorders>
              <w:bottom w:val="single" w:sz="4" w:space="0" w:color="000000"/>
            </w:tcBorders>
            <w:vAlign w:val="center"/>
          </w:tcPr>
          <w:p w14:paraId="09E3351B"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6C78F6FE"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77A8523A"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0F6760E7"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1" w:type="dxa"/>
            <w:tcBorders>
              <w:bottom w:val="single" w:sz="4" w:space="0" w:color="000000"/>
            </w:tcBorders>
            <w:vAlign w:val="center"/>
          </w:tcPr>
          <w:p w14:paraId="0BFD2BB4"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438B767C" w14:textId="77777777" w:rsidR="00BB2400" w:rsidRPr="00D455C4" w:rsidRDefault="00E35D80" w:rsidP="00D455C4">
      <w:pPr>
        <w:pBdr>
          <w:top w:val="nil"/>
          <w:left w:val="nil"/>
          <w:bottom w:val="nil"/>
          <w:right w:val="nil"/>
          <w:between w:val="nil"/>
        </w:pBdr>
        <w:spacing w:after="0" w:line="240" w:lineRule="auto"/>
        <w:jc w:val="center"/>
        <w:rPr>
          <w:rFonts w:ascii="Arial" w:eastAsia="Arial" w:hAnsi="Arial" w:cs="Arial"/>
          <w:b/>
          <w:color w:val="000000"/>
          <w:sz w:val="20"/>
          <w:szCs w:val="20"/>
        </w:rPr>
      </w:pPr>
      <w:r w:rsidRPr="00D455C4">
        <w:rPr>
          <w:rFonts w:ascii="Arial" w:eastAsia="Arial" w:hAnsi="Arial" w:cs="Arial"/>
          <w:b/>
          <w:color w:val="000000"/>
          <w:sz w:val="20"/>
          <w:szCs w:val="20"/>
        </w:rPr>
        <w:t>Fuente: Elaboración propia en base a las fichas de indicadores 2023.</w:t>
      </w:r>
    </w:p>
    <w:p w14:paraId="7145562E" w14:textId="77777777" w:rsidR="00D455C4" w:rsidRPr="00D455C4" w:rsidRDefault="00D455C4">
      <w:pPr>
        <w:spacing w:after="240" w:line="360" w:lineRule="auto"/>
        <w:jc w:val="both"/>
        <w:rPr>
          <w:rFonts w:ascii="Arial" w:eastAsia="Arial" w:hAnsi="Arial" w:cs="Arial"/>
          <w:sz w:val="10"/>
          <w:szCs w:val="10"/>
        </w:rPr>
      </w:pPr>
    </w:p>
    <w:p w14:paraId="2AD235D3" w14:textId="026A37F3" w:rsidR="0054531B" w:rsidRDefault="0054531B" w:rsidP="000B7F05">
      <w:pPr>
        <w:spacing w:after="120" w:line="360" w:lineRule="auto"/>
        <w:jc w:val="both"/>
        <w:rPr>
          <w:rFonts w:ascii="Arial" w:eastAsia="Arial" w:hAnsi="Arial" w:cs="Arial"/>
        </w:rPr>
      </w:pPr>
      <w:r>
        <w:rPr>
          <w:rFonts w:ascii="Arial" w:eastAsia="Arial" w:hAnsi="Arial" w:cs="Arial"/>
        </w:rPr>
        <w:t>En lo que respecta con el indicador de la Actividad 1.1 del proyecto 23 es Reporte de estimaciones, en su ficha técnica cuenta con su nombre, definición, su sentido es ascendente, lo que indica una mejora o progreso positivo en su valor. También cuenta con su unidad de medida que es estimación, midiendo el avance de reporte de estimaciones de obra pública. La frecuencia con que se mide el indicador es trimestral</w:t>
      </w:r>
      <w:r w:rsidR="000F0EDC">
        <w:rPr>
          <w:rFonts w:ascii="Arial" w:eastAsia="Arial" w:hAnsi="Arial" w:cs="Arial"/>
        </w:rPr>
        <w:t>, con lo cua</w:t>
      </w:r>
      <w:r w:rsidR="00EF5C6A">
        <w:rPr>
          <w:rFonts w:ascii="Arial" w:eastAsia="Arial" w:hAnsi="Arial" w:cs="Arial"/>
        </w:rPr>
        <w:t>l tiene un monitoreo más cons</w:t>
      </w:r>
      <w:r w:rsidR="000F0EDC">
        <w:rPr>
          <w:rFonts w:ascii="Arial" w:eastAsia="Arial" w:hAnsi="Arial" w:cs="Arial"/>
        </w:rPr>
        <w:t>tante</w:t>
      </w:r>
      <w:r>
        <w:rPr>
          <w:rFonts w:ascii="Arial" w:eastAsia="Arial" w:hAnsi="Arial" w:cs="Arial"/>
        </w:rPr>
        <w:t xml:space="preserve">. </w:t>
      </w:r>
      <w:r w:rsidRPr="00E37755">
        <w:rPr>
          <w:rFonts w:ascii="Arial" w:eastAsia="Arial" w:hAnsi="Arial" w:cs="Arial"/>
        </w:rPr>
        <w:t>En esta ficha existe un error en la redacción de la fórmula del indicador,</w:t>
      </w:r>
      <w:r>
        <w:rPr>
          <w:rFonts w:ascii="Arial" w:eastAsia="Arial" w:hAnsi="Arial" w:cs="Arial"/>
        </w:rPr>
        <w:t xml:space="preserve"> ya que el denominador y el numerador están invertidos. </w:t>
      </w:r>
    </w:p>
    <w:p w14:paraId="584D4B29" w14:textId="1FB62C67" w:rsidR="00BB2400" w:rsidRDefault="00E35D80" w:rsidP="000B7F05">
      <w:pPr>
        <w:spacing w:after="120" w:line="360" w:lineRule="auto"/>
        <w:jc w:val="both"/>
        <w:rPr>
          <w:rFonts w:ascii="Arial" w:eastAsia="Arial" w:hAnsi="Arial" w:cs="Arial"/>
        </w:rPr>
      </w:pPr>
      <w:r>
        <w:rPr>
          <w:rFonts w:ascii="Arial" w:eastAsia="Arial" w:hAnsi="Arial" w:cs="Arial"/>
        </w:rPr>
        <w:t>Mientras que los indicadores de la MIR que maneja la Tesorería Municipal para el Regularización de Vehículos Usados de Procedencia Extranjera, se cuenta con un indicador de Fin denominado “Ejercicio de Recursos del Decreto Federal”, un indicador de Propósito denominado “Evaluación y Ejecución de Cartera de Proyectos” los cuales serán analizados. Por el lado de los indicadores de servicios y gestión se analizarán un indicador de componente y 2 indicadores de actividad.</w:t>
      </w:r>
    </w:p>
    <w:p w14:paraId="2849551D" w14:textId="77777777" w:rsidR="00BB2400" w:rsidRDefault="00E35D80" w:rsidP="000B7F05">
      <w:pPr>
        <w:spacing w:after="120" w:line="360" w:lineRule="auto"/>
        <w:jc w:val="both"/>
        <w:rPr>
          <w:rFonts w:ascii="Arial" w:eastAsia="Arial" w:hAnsi="Arial" w:cs="Arial"/>
        </w:rPr>
      </w:pPr>
      <w:r>
        <w:rPr>
          <w:rFonts w:ascii="Arial" w:eastAsia="Arial" w:hAnsi="Arial" w:cs="Arial"/>
        </w:rPr>
        <w:t xml:space="preserve">En el resumen narrativo de la MIR de 2023 el indicador del Fin es “Ejercicio de Recursos del Decreto Federal” el cual mide la realización del informe de trabajo de los recursos recibidos por el Decreto Federal, en su ficha técnica cuenta con las siguientes características:    </w:t>
      </w:r>
    </w:p>
    <w:p w14:paraId="4D3F482F" w14:textId="77777777" w:rsidR="00B64D67" w:rsidRDefault="00B64D67">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p>
    <w:p w14:paraId="2052FE9F" w14:textId="73B624F8" w:rsidR="00BB2400" w:rsidRDefault="00E35D80">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r>
        <w:rPr>
          <w:rFonts w:ascii="Arial" w:eastAsia="Arial" w:hAnsi="Arial" w:cs="Arial"/>
          <w:b/>
          <w:color w:val="000000"/>
          <w:sz w:val="20"/>
          <w:szCs w:val="20"/>
        </w:rPr>
        <w:lastRenderedPageBreak/>
        <w:t>Tabla 20 Indicador de Fin</w:t>
      </w:r>
    </w:p>
    <w:tbl>
      <w:tblPr>
        <w:tblStyle w:val="af2"/>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5"/>
        <w:gridCol w:w="2195"/>
        <w:gridCol w:w="1240"/>
        <w:gridCol w:w="1240"/>
        <w:gridCol w:w="1240"/>
        <w:gridCol w:w="1241"/>
      </w:tblGrid>
      <w:tr w:rsidR="00BB2400" w14:paraId="457CD44F" w14:textId="77777777">
        <w:trPr>
          <w:jc w:val="center"/>
        </w:trPr>
        <w:tc>
          <w:tcPr>
            <w:tcW w:w="4390" w:type="dxa"/>
            <w:gridSpan w:val="2"/>
            <w:tcBorders>
              <w:bottom w:val="single" w:sz="4" w:space="0" w:color="FFFFFF"/>
            </w:tcBorders>
            <w:shd w:val="clear" w:color="auto" w:fill="661429"/>
          </w:tcPr>
          <w:p w14:paraId="2AFEDF5F"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bookmarkStart w:id="3" w:name="_heading=h.1jkjn9rr77bg" w:colFirst="0" w:colLast="0"/>
            <w:bookmarkEnd w:id="3"/>
            <w:r w:rsidRPr="00733A00">
              <w:rPr>
                <w:rFonts w:ascii="Arial" w:eastAsia="Arial" w:hAnsi="Arial" w:cs="Arial"/>
                <w:color w:val="FFFFFF" w:themeColor="background1"/>
                <w:sz w:val="20"/>
                <w:szCs w:val="20"/>
              </w:rPr>
              <w:t>Nombre</w:t>
            </w:r>
          </w:p>
        </w:tc>
        <w:tc>
          <w:tcPr>
            <w:tcW w:w="4961" w:type="dxa"/>
            <w:gridSpan w:val="4"/>
            <w:vAlign w:val="center"/>
          </w:tcPr>
          <w:p w14:paraId="0ECC0F8A"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Ejercicio de Recursos del Decreto Federal</w:t>
            </w:r>
          </w:p>
        </w:tc>
      </w:tr>
      <w:tr w:rsidR="00BB2400" w14:paraId="371A01D6" w14:textId="77777777">
        <w:trPr>
          <w:jc w:val="center"/>
        </w:trPr>
        <w:tc>
          <w:tcPr>
            <w:tcW w:w="4390" w:type="dxa"/>
            <w:gridSpan w:val="2"/>
            <w:tcBorders>
              <w:top w:val="single" w:sz="4" w:space="0" w:color="FFFFFF"/>
              <w:bottom w:val="single" w:sz="4" w:space="0" w:color="FFFFFF"/>
            </w:tcBorders>
            <w:shd w:val="clear" w:color="auto" w:fill="661429"/>
          </w:tcPr>
          <w:p w14:paraId="60E9B6DC"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Nivel</w:t>
            </w:r>
          </w:p>
        </w:tc>
        <w:tc>
          <w:tcPr>
            <w:tcW w:w="4961" w:type="dxa"/>
            <w:gridSpan w:val="4"/>
            <w:vAlign w:val="center"/>
          </w:tcPr>
          <w:p w14:paraId="0118FFCD"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Fin</w:t>
            </w:r>
          </w:p>
        </w:tc>
      </w:tr>
      <w:tr w:rsidR="00BB2400" w14:paraId="3C335727" w14:textId="77777777">
        <w:trPr>
          <w:jc w:val="center"/>
        </w:trPr>
        <w:tc>
          <w:tcPr>
            <w:tcW w:w="4390" w:type="dxa"/>
            <w:gridSpan w:val="2"/>
            <w:tcBorders>
              <w:top w:val="single" w:sz="4" w:space="0" w:color="FFFFFF"/>
              <w:bottom w:val="single" w:sz="4" w:space="0" w:color="FFFFFF"/>
            </w:tcBorders>
            <w:shd w:val="clear" w:color="auto" w:fill="661429"/>
          </w:tcPr>
          <w:p w14:paraId="7BC54894"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Definición</w:t>
            </w:r>
          </w:p>
        </w:tc>
        <w:tc>
          <w:tcPr>
            <w:tcW w:w="4961" w:type="dxa"/>
            <w:gridSpan w:val="4"/>
            <w:shd w:val="clear" w:color="auto" w:fill="auto"/>
            <w:vAlign w:val="center"/>
          </w:tcPr>
          <w:p w14:paraId="5A7E5943"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Representa la realización del informe de trabajo de los recursos recibidos por el Decreto Federal</w:t>
            </w:r>
          </w:p>
        </w:tc>
      </w:tr>
      <w:tr w:rsidR="00BB2400" w14:paraId="78009A9A" w14:textId="77777777">
        <w:trPr>
          <w:jc w:val="center"/>
        </w:trPr>
        <w:tc>
          <w:tcPr>
            <w:tcW w:w="4390" w:type="dxa"/>
            <w:gridSpan w:val="2"/>
            <w:tcBorders>
              <w:top w:val="single" w:sz="4" w:space="0" w:color="FFFFFF"/>
              <w:bottom w:val="single" w:sz="4" w:space="0" w:color="FFFFFF"/>
            </w:tcBorders>
            <w:shd w:val="clear" w:color="auto" w:fill="661429"/>
          </w:tcPr>
          <w:p w14:paraId="18A337A8"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Sentido del indicador</w:t>
            </w:r>
          </w:p>
        </w:tc>
        <w:tc>
          <w:tcPr>
            <w:tcW w:w="4961" w:type="dxa"/>
            <w:gridSpan w:val="4"/>
            <w:shd w:val="clear" w:color="auto" w:fill="auto"/>
            <w:vAlign w:val="center"/>
          </w:tcPr>
          <w:p w14:paraId="489ADC42"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Ascendente</w:t>
            </w:r>
          </w:p>
        </w:tc>
      </w:tr>
      <w:tr w:rsidR="00BB2400" w14:paraId="589E1B64" w14:textId="77777777">
        <w:trPr>
          <w:jc w:val="center"/>
        </w:trPr>
        <w:tc>
          <w:tcPr>
            <w:tcW w:w="4390" w:type="dxa"/>
            <w:gridSpan w:val="2"/>
            <w:tcBorders>
              <w:top w:val="single" w:sz="4" w:space="0" w:color="FFFFFF"/>
              <w:bottom w:val="single" w:sz="4" w:space="0" w:color="FFFFFF"/>
            </w:tcBorders>
            <w:shd w:val="clear" w:color="auto" w:fill="661429"/>
          </w:tcPr>
          <w:p w14:paraId="4A3802DA"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Método de Cálculo</w:t>
            </w:r>
          </w:p>
        </w:tc>
        <w:tc>
          <w:tcPr>
            <w:tcW w:w="4961" w:type="dxa"/>
            <w:gridSpan w:val="4"/>
            <w:vAlign w:val="center"/>
          </w:tcPr>
          <w:p w14:paraId="61D2373D"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 de gestión realizado / Informe de gestión programado) * 100</w:t>
            </w:r>
          </w:p>
        </w:tc>
      </w:tr>
      <w:tr w:rsidR="00BB2400" w14:paraId="209EE5AC" w14:textId="77777777">
        <w:trPr>
          <w:jc w:val="center"/>
        </w:trPr>
        <w:tc>
          <w:tcPr>
            <w:tcW w:w="4390" w:type="dxa"/>
            <w:gridSpan w:val="2"/>
            <w:tcBorders>
              <w:top w:val="single" w:sz="4" w:space="0" w:color="FFFFFF"/>
              <w:bottom w:val="single" w:sz="4" w:space="0" w:color="FFFFFF"/>
            </w:tcBorders>
            <w:shd w:val="clear" w:color="auto" w:fill="661429"/>
          </w:tcPr>
          <w:p w14:paraId="448DAB50"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Unidad de Medida</w:t>
            </w:r>
          </w:p>
        </w:tc>
        <w:tc>
          <w:tcPr>
            <w:tcW w:w="4961" w:type="dxa"/>
            <w:gridSpan w:val="4"/>
            <w:vAlign w:val="center"/>
          </w:tcPr>
          <w:p w14:paraId="09F1E9B1"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w:t>
            </w:r>
          </w:p>
        </w:tc>
      </w:tr>
      <w:tr w:rsidR="00BB2400" w14:paraId="38C4E024" w14:textId="77777777">
        <w:trPr>
          <w:jc w:val="center"/>
        </w:trPr>
        <w:tc>
          <w:tcPr>
            <w:tcW w:w="4390" w:type="dxa"/>
            <w:gridSpan w:val="2"/>
            <w:tcBorders>
              <w:top w:val="single" w:sz="4" w:space="0" w:color="FFFFFF"/>
              <w:bottom w:val="single" w:sz="4" w:space="0" w:color="FFFFFF"/>
            </w:tcBorders>
            <w:shd w:val="clear" w:color="auto" w:fill="661429"/>
          </w:tcPr>
          <w:p w14:paraId="0ADDBE12"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Frecuencia de Medición del Indicador</w:t>
            </w:r>
          </w:p>
        </w:tc>
        <w:tc>
          <w:tcPr>
            <w:tcW w:w="4961" w:type="dxa"/>
            <w:gridSpan w:val="4"/>
            <w:vAlign w:val="center"/>
          </w:tcPr>
          <w:p w14:paraId="77D1700F"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Anual</w:t>
            </w:r>
          </w:p>
        </w:tc>
      </w:tr>
      <w:tr w:rsidR="00BB2400" w14:paraId="7D308809" w14:textId="77777777">
        <w:trPr>
          <w:jc w:val="center"/>
        </w:trPr>
        <w:tc>
          <w:tcPr>
            <w:tcW w:w="4390" w:type="dxa"/>
            <w:gridSpan w:val="2"/>
            <w:tcBorders>
              <w:top w:val="single" w:sz="4" w:space="0" w:color="FFFFFF"/>
              <w:bottom w:val="single" w:sz="4" w:space="0" w:color="FFFFFF"/>
            </w:tcBorders>
            <w:shd w:val="clear" w:color="auto" w:fill="661429"/>
          </w:tcPr>
          <w:p w14:paraId="73D7A61C"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Tipo de Indicador</w:t>
            </w:r>
          </w:p>
        </w:tc>
        <w:tc>
          <w:tcPr>
            <w:tcW w:w="4961" w:type="dxa"/>
            <w:gridSpan w:val="4"/>
            <w:vAlign w:val="center"/>
          </w:tcPr>
          <w:p w14:paraId="330C62A1"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Estratégico</w:t>
            </w:r>
          </w:p>
        </w:tc>
      </w:tr>
      <w:tr w:rsidR="00BB2400" w14:paraId="50601FBA" w14:textId="77777777">
        <w:trPr>
          <w:jc w:val="center"/>
        </w:trPr>
        <w:tc>
          <w:tcPr>
            <w:tcW w:w="4390" w:type="dxa"/>
            <w:gridSpan w:val="2"/>
            <w:tcBorders>
              <w:top w:val="single" w:sz="4" w:space="0" w:color="FFFFFF"/>
              <w:bottom w:val="single" w:sz="4" w:space="0" w:color="FFFFFF"/>
            </w:tcBorders>
            <w:shd w:val="clear" w:color="auto" w:fill="661429"/>
          </w:tcPr>
          <w:p w14:paraId="49DFC166"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Dimensión</w:t>
            </w:r>
          </w:p>
        </w:tc>
        <w:tc>
          <w:tcPr>
            <w:tcW w:w="4961" w:type="dxa"/>
            <w:gridSpan w:val="4"/>
            <w:vAlign w:val="center"/>
          </w:tcPr>
          <w:p w14:paraId="280B30E9"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Eficacia</w:t>
            </w:r>
          </w:p>
        </w:tc>
      </w:tr>
      <w:tr w:rsidR="00BB2400" w14:paraId="0410A3E2" w14:textId="77777777" w:rsidTr="00446B1C">
        <w:trPr>
          <w:jc w:val="center"/>
        </w:trPr>
        <w:tc>
          <w:tcPr>
            <w:tcW w:w="2195" w:type="dxa"/>
            <w:tcBorders>
              <w:top w:val="single" w:sz="4" w:space="0" w:color="FFFFFF"/>
              <w:right w:val="single" w:sz="4" w:space="0" w:color="FFFFFF"/>
            </w:tcBorders>
            <w:shd w:val="clear" w:color="auto" w:fill="661429"/>
          </w:tcPr>
          <w:p w14:paraId="12AE0E8C"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Meta del Indicador 2023</w:t>
            </w:r>
          </w:p>
        </w:tc>
        <w:tc>
          <w:tcPr>
            <w:tcW w:w="2195" w:type="dxa"/>
            <w:tcBorders>
              <w:top w:val="single" w:sz="4" w:space="0" w:color="FFFFFF"/>
              <w:left w:val="single" w:sz="4" w:space="0" w:color="FFFFFF"/>
              <w:bottom w:val="single" w:sz="4" w:space="0" w:color="000000"/>
              <w:right w:val="single" w:sz="4" w:space="0" w:color="FFFFFF"/>
            </w:tcBorders>
            <w:shd w:val="clear" w:color="auto" w:fill="661429"/>
          </w:tcPr>
          <w:p w14:paraId="3A70BA85"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Valor del Indicador 2023</w:t>
            </w:r>
          </w:p>
        </w:tc>
        <w:tc>
          <w:tcPr>
            <w:tcW w:w="1240" w:type="dxa"/>
            <w:tcBorders>
              <w:left w:val="single" w:sz="4" w:space="0" w:color="FFFFFF"/>
              <w:right w:val="single" w:sz="4" w:space="0" w:color="FFFFFF"/>
            </w:tcBorders>
            <w:shd w:val="clear" w:color="auto" w:fill="661429"/>
            <w:vAlign w:val="center"/>
          </w:tcPr>
          <w:p w14:paraId="11B059DC"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1 Trimestre</w:t>
            </w:r>
          </w:p>
        </w:tc>
        <w:tc>
          <w:tcPr>
            <w:tcW w:w="1240" w:type="dxa"/>
            <w:tcBorders>
              <w:left w:val="single" w:sz="4" w:space="0" w:color="FFFFFF"/>
              <w:right w:val="single" w:sz="4" w:space="0" w:color="FFFFFF" w:themeColor="background1"/>
            </w:tcBorders>
            <w:shd w:val="clear" w:color="auto" w:fill="661429"/>
            <w:vAlign w:val="center"/>
          </w:tcPr>
          <w:p w14:paraId="357402B9"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2 Trimestre</w:t>
            </w:r>
          </w:p>
        </w:tc>
        <w:tc>
          <w:tcPr>
            <w:tcW w:w="1240" w:type="dxa"/>
            <w:tcBorders>
              <w:left w:val="single" w:sz="4" w:space="0" w:color="FFFFFF" w:themeColor="background1"/>
              <w:right w:val="single" w:sz="4" w:space="0" w:color="FFFFFF" w:themeColor="background1"/>
            </w:tcBorders>
            <w:shd w:val="clear" w:color="auto" w:fill="661429"/>
            <w:vAlign w:val="center"/>
          </w:tcPr>
          <w:p w14:paraId="3E9936B8"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3 Trimestre</w:t>
            </w:r>
          </w:p>
        </w:tc>
        <w:tc>
          <w:tcPr>
            <w:tcW w:w="1241" w:type="dxa"/>
            <w:tcBorders>
              <w:left w:val="single" w:sz="4" w:space="0" w:color="FFFFFF" w:themeColor="background1"/>
            </w:tcBorders>
            <w:shd w:val="clear" w:color="auto" w:fill="661429"/>
            <w:vAlign w:val="center"/>
          </w:tcPr>
          <w:p w14:paraId="16D4FD93"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4 Trimestre</w:t>
            </w:r>
          </w:p>
        </w:tc>
      </w:tr>
      <w:tr w:rsidR="00BB2400" w14:paraId="4B600DDD" w14:textId="77777777">
        <w:trPr>
          <w:jc w:val="center"/>
        </w:trPr>
        <w:tc>
          <w:tcPr>
            <w:tcW w:w="2195" w:type="dxa"/>
            <w:tcBorders>
              <w:bottom w:val="single" w:sz="4" w:space="0" w:color="000000"/>
            </w:tcBorders>
            <w:vAlign w:val="center"/>
          </w:tcPr>
          <w:p w14:paraId="0D6BC06A"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2195" w:type="dxa"/>
            <w:tcBorders>
              <w:bottom w:val="single" w:sz="4" w:space="0" w:color="000000"/>
            </w:tcBorders>
            <w:vAlign w:val="center"/>
          </w:tcPr>
          <w:p w14:paraId="79C15588"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08FB3700"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0" w:type="dxa"/>
            <w:tcBorders>
              <w:bottom w:val="single" w:sz="4" w:space="0" w:color="000000"/>
            </w:tcBorders>
            <w:vAlign w:val="center"/>
          </w:tcPr>
          <w:p w14:paraId="2879A064"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0" w:type="dxa"/>
            <w:tcBorders>
              <w:bottom w:val="single" w:sz="4" w:space="0" w:color="000000"/>
            </w:tcBorders>
            <w:vAlign w:val="center"/>
          </w:tcPr>
          <w:p w14:paraId="5D0AE84E"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1" w:type="dxa"/>
            <w:tcBorders>
              <w:bottom w:val="single" w:sz="4" w:space="0" w:color="000000"/>
            </w:tcBorders>
            <w:vAlign w:val="center"/>
          </w:tcPr>
          <w:p w14:paraId="067ED939"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3F00ACEE"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Elaboración propia en base a las fichas de indicadores 2023.</w:t>
      </w:r>
    </w:p>
    <w:p w14:paraId="7B9EEFE1" w14:textId="77777777" w:rsidR="00446B1C" w:rsidRPr="00D455C4" w:rsidRDefault="00446B1C">
      <w:pPr>
        <w:spacing w:line="360" w:lineRule="auto"/>
        <w:jc w:val="both"/>
        <w:rPr>
          <w:rFonts w:ascii="Arial" w:eastAsia="Arial" w:hAnsi="Arial" w:cs="Arial"/>
          <w:sz w:val="6"/>
          <w:szCs w:val="10"/>
        </w:rPr>
      </w:pPr>
    </w:p>
    <w:p w14:paraId="4BF664FA" w14:textId="3A1ABC9F" w:rsidR="00446B1C" w:rsidRDefault="00446B1C" w:rsidP="000B7F05">
      <w:pPr>
        <w:spacing w:after="120" w:line="360" w:lineRule="auto"/>
        <w:jc w:val="both"/>
        <w:rPr>
          <w:rFonts w:ascii="Arial" w:eastAsia="Arial" w:hAnsi="Arial" w:cs="Arial"/>
        </w:rPr>
      </w:pPr>
      <w:r>
        <w:rPr>
          <w:rFonts w:ascii="Arial" w:eastAsia="Arial" w:hAnsi="Arial" w:cs="Arial"/>
        </w:rPr>
        <w:t xml:space="preserve">El indicador de Fin de acuerdo con las características asentadas en su ficha técnica cuenta con su nombre, la definición, </w:t>
      </w:r>
      <w:r w:rsidR="000F0EDC">
        <w:rPr>
          <w:rFonts w:ascii="Arial" w:eastAsia="Arial" w:hAnsi="Arial" w:cs="Arial"/>
        </w:rPr>
        <w:t>su sentido es ascendente</w:t>
      </w:r>
      <w:r>
        <w:rPr>
          <w:rFonts w:ascii="Arial" w:eastAsia="Arial" w:hAnsi="Arial" w:cs="Arial"/>
        </w:rPr>
        <w:t xml:space="preserve">. Cuenta con unidad de medida, aunque se trata de un informe, es decir no se contempla el beneficio directo. Cuenta con una frecuencia de medición anual del indicador y no presenta el año base del indicador, por lo que no se puede determinar el dato con que se inicia esta medición. </w:t>
      </w:r>
    </w:p>
    <w:p w14:paraId="17F6F18B" w14:textId="73A61BF8" w:rsidR="00BB2400" w:rsidRDefault="00E35D80" w:rsidP="000B7F05">
      <w:pPr>
        <w:spacing w:after="120" w:line="360" w:lineRule="auto"/>
        <w:jc w:val="both"/>
        <w:rPr>
          <w:rFonts w:ascii="Arial" w:eastAsia="Arial" w:hAnsi="Arial" w:cs="Arial"/>
        </w:rPr>
      </w:pPr>
      <w:r>
        <w:rPr>
          <w:rFonts w:ascii="Arial" w:eastAsia="Arial" w:hAnsi="Arial" w:cs="Arial"/>
        </w:rPr>
        <w:t xml:space="preserve">En el resumen narrativo de la MIR el indicador de Propósito es “Evaluación y Ejecución de Cartera de Proyectos” el cual mide la “Realización del informe de viabilidad de cartera de proyectos”, en su ficha técnica de indicador cuenta con las siguientes características:    </w:t>
      </w:r>
    </w:p>
    <w:p w14:paraId="779D151E" w14:textId="77777777" w:rsidR="00BB2400" w:rsidRDefault="00E35D80">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r>
        <w:rPr>
          <w:rFonts w:ascii="Arial" w:eastAsia="Arial" w:hAnsi="Arial" w:cs="Arial"/>
          <w:b/>
          <w:color w:val="000000"/>
          <w:sz w:val="20"/>
          <w:szCs w:val="20"/>
        </w:rPr>
        <w:t>Tabla 21 Indicador de Propósito</w:t>
      </w:r>
    </w:p>
    <w:tbl>
      <w:tblPr>
        <w:tblStyle w:val="af3"/>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1807"/>
        <w:gridCol w:w="1240"/>
        <w:gridCol w:w="1240"/>
        <w:gridCol w:w="1241"/>
      </w:tblGrid>
      <w:tr w:rsidR="00BB2400" w14:paraId="6074CCDE" w14:textId="77777777" w:rsidTr="00A807A6">
        <w:trPr>
          <w:jc w:val="center"/>
        </w:trPr>
        <w:tc>
          <w:tcPr>
            <w:tcW w:w="3823" w:type="dxa"/>
            <w:gridSpan w:val="2"/>
            <w:tcBorders>
              <w:bottom w:val="single" w:sz="4" w:space="0" w:color="FFFFFF"/>
            </w:tcBorders>
            <w:shd w:val="clear" w:color="auto" w:fill="661429"/>
          </w:tcPr>
          <w:p w14:paraId="604025DE"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Nombre</w:t>
            </w:r>
          </w:p>
        </w:tc>
        <w:tc>
          <w:tcPr>
            <w:tcW w:w="5528" w:type="dxa"/>
            <w:gridSpan w:val="4"/>
            <w:vAlign w:val="center"/>
          </w:tcPr>
          <w:p w14:paraId="17F9AD29"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Evaluación y Ejecución de Cartera de Proyectos</w:t>
            </w:r>
          </w:p>
        </w:tc>
      </w:tr>
      <w:tr w:rsidR="00BB2400" w14:paraId="42BAE4DF" w14:textId="77777777" w:rsidTr="00A807A6">
        <w:trPr>
          <w:jc w:val="center"/>
        </w:trPr>
        <w:tc>
          <w:tcPr>
            <w:tcW w:w="3823" w:type="dxa"/>
            <w:gridSpan w:val="2"/>
            <w:tcBorders>
              <w:top w:val="single" w:sz="4" w:space="0" w:color="FFFFFF"/>
              <w:bottom w:val="single" w:sz="4" w:space="0" w:color="FFFFFF"/>
            </w:tcBorders>
            <w:shd w:val="clear" w:color="auto" w:fill="661429"/>
          </w:tcPr>
          <w:p w14:paraId="7BE44BB8"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Nivel</w:t>
            </w:r>
          </w:p>
        </w:tc>
        <w:tc>
          <w:tcPr>
            <w:tcW w:w="5528" w:type="dxa"/>
            <w:gridSpan w:val="4"/>
            <w:vAlign w:val="center"/>
          </w:tcPr>
          <w:p w14:paraId="0039C157"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Propósito</w:t>
            </w:r>
          </w:p>
        </w:tc>
      </w:tr>
      <w:tr w:rsidR="00BB2400" w14:paraId="3697EA61" w14:textId="77777777" w:rsidTr="00A807A6">
        <w:trPr>
          <w:jc w:val="center"/>
        </w:trPr>
        <w:tc>
          <w:tcPr>
            <w:tcW w:w="3823" w:type="dxa"/>
            <w:gridSpan w:val="2"/>
            <w:tcBorders>
              <w:top w:val="single" w:sz="4" w:space="0" w:color="FFFFFF"/>
              <w:bottom w:val="single" w:sz="4" w:space="0" w:color="FFFFFF"/>
            </w:tcBorders>
            <w:shd w:val="clear" w:color="auto" w:fill="661429"/>
          </w:tcPr>
          <w:p w14:paraId="16EB16AF"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Definición</w:t>
            </w:r>
          </w:p>
        </w:tc>
        <w:tc>
          <w:tcPr>
            <w:tcW w:w="5528" w:type="dxa"/>
            <w:gridSpan w:val="4"/>
            <w:shd w:val="clear" w:color="auto" w:fill="auto"/>
            <w:vAlign w:val="center"/>
          </w:tcPr>
          <w:p w14:paraId="53D1E701"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Realización del informe de viabilidad de cartera de proyectos</w:t>
            </w:r>
          </w:p>
        </w:tc>
      </w:tr>
      <w:tr w:rsidR="00BB2400" w14:paraId="3E7A0189" w14:textId="77777777" w:rsidTr="00A807A6">
        <w:trPr>
          <w:jc w:val="center"/>
        </w:trPr>
        <w:tc>
          <w:tcPr>
            <w:tcW w:w="3823" w:type="dxa"/>
            <w:gridSpan w:val="2"/>
            <w:tcBorders>
              <w:top w:val="single" w:sz="4" w:space="0" w:color="FFFFFF"/>
              <w:bottom w:val="single" w:sz="4" w:space="0" w:color="FFFFFF"/>
            </w:tcBorders>
            <w:shd w:val="clear" w:color="auto" w:fill="661429"/>
          </w:tcPr>
          <w:p w14:paraId="7D075CFB"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Sentido del indicador</w:t>
            </w:r>
          </w:p>
        </w:tc>
        <w:tc>
          <w:tcPr>
            <w:tcW w:w="5528" w:type="dxa"/>
            <w:gridSpan w:val="4"/>
            <w:shd w:val="clear" w:color="auto" w:fill="auto"/>
            <w:vAlign w:val="center"/>
          </w:tcPr>
          <w:p w14:paraId="1E870FE8"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Ascendente</w:t>
            </w:r>
          </w:p>
        </w:tc>
      </w:tr>
      <w:tr w:rsidR="00BB2400" w14:paraId="4E7B9F08" w14:textId="77777777" w:rsidTr="00A807A6">
        <w:trPr>
          <w:jc w:val="center"/>
        </w:trPr>
        <w:tc>
          <w:tcPr>
            <w:tcW w:w="3823" w:type="dxa"/>
            <w:gridSpan w:val="2"/>
            <w:tcBorders>
              <w:top w:val="single" w:sz="4" w:space="0" w:color="FFFFFF"/>
              <w:bottom w:val="single" w:sz="4" w:space="0" w:color="FFFFFF"/>
            </w:tcBorders>
            <w:shd w:val="clear" w:color="auto" w:fill="661429"/>
          </w:tcPr>
          <w:p w14:paraId="6999BED5"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Método de Cálculo</w:t>
            </w:r>
          </w:p>
        </w:tc>
        <w:tc>
          <w:tcPr>
            <w:tcW w:w="5528" w:type="dxa"/>
            <w:gridSpan w:val="4"/>
            <w:vAlign w:val="center"/>
          </w:tcPr>
          <w:p w14:paraId="4A3AD7F5"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(Presentación de cartera de proyectos de pavimentación realizada / Presentación de cartera de proyectos de pavimentación realizada) * 100</w:t>
            </w:r>
          </w:p>
        </w:tc>
      </w:tr>
      <w:tr w:rsidR="00BB2400" w14:paraId="0BE6C44D" w14:textId="77777777" w:rsidTr="00A807A6">
        <w:trPr>
          <w:jc w:val="center"/>
        </w:trPr>
        <w:tc>
          <w:tcPr>
            <w:tcW w:w="3823" w:type="dxa"/>
            <w:gridSpan w:val="2"/>
            <w:tcBorders>
              <w:top w:val="single" w:sz="4" w:space="0" w:color="FFFFFF"/>
              <w:bottom w:val="single" w:sz="4" w:space="0" w:color="FFFFFF"/>
            </w:tcBorders>
            <w:shd w:val="clear" w:color="auto" w:fill="661429"/>
          </w:tcPr>
          <w:p w14:paraId="7790C541"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Unidad de Medida</w:t>
            </w:r>
          </w:p>
        </w:tc>
        <w:tc>
          <w:tcPr>
            <w:tcW w:w="5528" w:type="dxa"/>
            <w:gridSpan w:val="4"/>
            <w:vAlign w:val="center"/>
          </w:tcPr>
          <w:p w14:paraId="07EC362B"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Presentación</w:t>
            </w:r>
          </w:p>
        </w:tc>
      </w:tr>
      <w:tr w:rsidR="00BB2400" w14:paraId="087A9656" w14:textId="77777777" w:rsidTr="00A807A6">
        <w:trPr>
          <w:jc w:val="center"/>
        </w:trPr>
        <w:tc>
          <w:tcPr>
            <w:tcW w:w="3823" w:type="dxa"/>
            <w:gridSpan w:val="2"/>
            <w:tcBorders>
              <w:top w:val="single" w:sz="4" w:space="0" w:color="FFFFFF"/>
              <w:bottom w:val="single" w:sz="4" w:space="0" w:color="FFFFFF"/>
            </w:tcBorders>
            <w:shd w:val="clear" w:color="auto" w:fill="661429"/>
          </w:tcPr>
          <w:p w14:paraId="2F0565B0"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Frecuencia de Medición del Indicador</w:t>
            </w:r>
          </w:p>
        </w:tc>
        <w:tc>
          <w:tcPr>
            <w:tcW w:w="5528" w:type="dxa"/>
            <w:gridSpan w:val="4"/>
            <w:vAlign w:val="center"/>
          </w:tcPr>
          <w:p w14:paraId="7D1ACEC0"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Anual</w:t>
            </w:r>
          </w:p>
        </w:tc>
      </w:tr>
      <w:tr w:rsidR="00BB2400" w14:paraId="4D296828" w14:textId="77777777" w:rsidTr="00A807A6">
        <w:trPr>
          <w:jc w:val="center"/>
        </w:trPr>
        <w:tc>
          <w:tcPr>
            <w:tcW w:w="3823" w:type="dxa"/>
            <w:gridSpan w:val="2"/>
            <w:tcBorders>
              <w:top w:val="single" w:sz="4" w:space="0" w:color="FFFFFF"/>
              <w:bottom w:val="single" w:sz="4" w:space="0" w:color="FFFFFF"/>
            </w:tcBorders>
            <w:shd w:val="clear" w:color="auto" w:fill="661429"/>
          </w:tcPr>
          <w:p w14:paraId="61E61B03"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Tipo de indicador</w:t>
            </w:r>
          </w:p>
        </w:tc>
        <w:tc>
          <w:tcPr>
            <w:tcW w:w="5528" w:type="dxa"/>
            <w:gridSpan w:val="4"/>
            <w:vAlign w:val="center"/>
          </w:tcPr>
          <w:p w14:paraId="53A71DA7"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Estratégico</w:t>
            </w:r>
          </w:p>
        </w:tc>
      </w:tr>
      <w:tr w:rsidR="00BB2400" w14:paraId="0532377E" w14:textId="77777777" w:rsidTr="00A807A6">
        <w:trPr>
          <w:jc w:val="center"/>
        </w:trPr>
        <w:tc>
          <w:tcPr>
            <w:tcW w:w="3823" w:type="dxa"/>
            <w:gridSpan w:val="2"/>
            <w:tcBorders>
              <w:top w:val="single" w:sz="4" w:space="0" w:color="FFFFFF"/>
              <w:bottom w:val="single" w:sz="4" w:space="0" w:color="FFFFFF"/>
            </w:tcBorders>
            <w:shd w:val="clear" w:color="auto" w:fill="661429"/>
          </w:tcPr>
          <w:p w14:paraId="488DB43A"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Dimensión</w:t>
            </w:r>
          </w:p>
        </w:tc>
        <w:tc>
          <w:tcPr>
            <w:tcW w:w="5528" w:type="dxa"/>
            <w:gridSpan w:val="4"/>
            <w:vAlign w:val="center"/>
          </w:tcPr>
          <w:p w14:paraId="7F47EBE9"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Eficacia</w:t>
            </w:r>
          </w:p>
        </w:tc>
      </w:tr>
      <w:tr w:rsidR="00BB2400" w14:paraId="0351B7E1" w14:textId="77777777" w:rsidTr="00A807A6">
        <w:trPr>
          <w:jc w:val="center"/>
        </w:trPr>
        <w:tc>
          <w:tcPr>
            <w:tcW w:w="1980" w:type="dxa"/>
            <w:tcBorders>
              <w:top w:val="single" w:sz="4" w:space="0" w:color="FFFFFF"/>
              <w:right w:val="single" w:sz="4" w:space="0" w:color="FFFFFF"/>
            </w:tcBorders>
            <w:shd w:val="clear" w:color="auto" w:fill="661429"/>
          </w:tcPr>
          <w:p w14:paraId="72879B56"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Meta del Indicador 2023</w:t>
            </w:r>
          </w:p>
        </w:tc>
        <w:tc>
          <w:tcPr>
            <w:tcW w:w="1843" w:type="dxa"/>
            <w:tcBorders>
              <w:top w:val="single" w:sz="4" w:space="0" w:color="FFFFFF"/>
              <w:left w:val="single" w:sz="4" w:space="0" w:color="FFFFFF"/>
              <w:bottom w:val="single" w:sz="4" w:space="0" w:color="000000"/>
              <w:right w:val="single" w:sz="4" w:space="0" w:color="FFFFFF"/>
            </w:tcBorders>
            <w:shd w:val="clear" w:color="auto" w:fill="661429"/>
          </w:tcPr>
          <w:p w14:paraId="575F25C8"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Valor del Indicador 2023</w:t>
            </w:r>
          </w:p>
        </w:tc>
        <w:tc>
          <w:tcPr>
            <w:tcW w:w="1807" w:type="dxa"/>
            <w:tcBorders>
              <w:left w:val="single" w:sz="4" w:space="0" w:color="FFFFFF"/>
              <w:right w:val="single" w:sz="4" w:space="0" w:color="FFFFFF"/>
            </w:tcBorders>
            <w:shd w:val="clear" w:color="auto" w:fill="661429"/>
            <w:vAlign w:val="center"/>
          </w:tcPr>
          <w:p w14:paraId="78394717"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1 Trimestre</w:t>
            </w:r>
          </w:p>
        </w:tc>
        <w:tc>
          <w:tcPr>
            <w:tcW w:w="1240" w:type="dxa"/>
            <w:tcBorders>
              <w:left w:val="single" w:sz="4" w:space="0" w:color="FFFFFF"/>
              <w:right w:val="single" w:sz="4" w:space="0" w:color="FFFFFF"/>
            </w:tcBorders>
            <w:shd w:val="clear" w:color="auto" w:fill="661429"/>
            <w:vAlign w:val="center"/>
          </w:tcPr>
          <w:p w14:paraId="48692A9A"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2 Trimestre</w:t>
            </w:r>
          </w:p>
        </w:tc>
        <w:tc>
          <w:tcPr>
            <w:tcW w:w="1240" w:type="dxa"/>
            <w:tcBorders>
              <w:left w:val="single" w:sz="4" w:space="0" w:color="FFFFFF"/>
              <w:right w:val="single" w:sz="4" w:space="0" w:color="FFFFFF" w:themeColor="background1"/>
            </w:tcBorders>
            <w:shd w:val="clear" w:color="auto" w:fill="661429"/>
            <w:vAlign w:val="center"/>
          </w:tcPr>
          <w:p w14:paraId="0594297F"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3 Trimestre</w:t>
            </w:r>
          </w:p>
        </w:tc>
        <w:tc>
          <w:tcPr>
            <w:tcW w:w="1241" w:type="dxa"/>
            <w:tcBorders>
              <w:left w:val="single" w:sz="4" w:space="0" w:color="FFFFFF" w:themeColor="background1"/>
            </w:tcBorders>
            <w:shd w:val="clear" w:color="auto" w:fill="661429"/>
            <w:vAlign w:val="center"/>
          </w:tcPr>
          <w:p w14:paraId="20088E8F"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4 Trimestre</w:t>
            </w:r>
          </w:p>
        </w:tc>
      </w:tr>
      <w:tr w:rsidR="00BB2400" w14:paraId="37FF302B" w14:textId="77777777" w:rsidTr="00A807A6">
        <w:trPr>
          <w:jc w:val="center"/>
        </w:trPr>
        <w:tc>
          <w:tcPr>
            <w:tcW w:w="1980" w:type="dxa"/>
            <w:tcBorders>
              <w:bottom w:val="single" w:sz="4" w:space="0" w:color="000000"/>
            </w:tcBorders>
            <w:vAlign w:val="center"/>
          </w:tcPr>
          <w:p w14:paraId="7107E17E"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843" w:type="dxa"/>
            <w:tcBorders>
              <w:bottom w:val="single" w:sz="4" w:space="0" w:color="000000"/>
            </w:tcBorders>
            <w:vAlign w:val="center"/>
          </w:tcPr>
          <w:p w14:paraId="566285CD"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807" w:type="dxa"/>
            <w:tcBorders>
              <w:bottom w:val="single" w:sz="4" w:space="0" w:color="000000"/>
            </w:tcBorders>
            <w:vAlign w:val="center"/>
          </w:tcPr>
          <w:p w14:paraId="1CB3F0F3"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3E2F6E33"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0" w:type="dxa"/>
            <w:tcBorders>
              <w:bottom w:val="single" w:sz="4" w:space="0" w:color="000000"/>
            </w:tcBorders>
            <w:vAlign w:val="center"/>
          </w:tcPr>
          <w:p w14:paraId="3CA35ECA"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1" w:type="dxa"/>
            <w:tcBorders>
              <w:bottom w:val="single" w:sz="4" w:space="0" w:color="000000"/>
            </w:tcBorders>
            <w:vAlign w:val="center"/>
          </w:tcPr>
          <w:p w14:paraId="62783110"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r>
    </w:tbl>
    <w:p w14:paraId="53E7B70A"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Elaboración propia en base a las fichas de indicadores 2023.</w:t>
      </w:r>
    </w:p>
    <w:p w14:paraId="599AE0AC" w14:textId="77777777" w:rsidR="000B7F05" w:rsidRPr="00B64D67" w:rsidRDefault="000B7F05" w:rsidP="000B7F05">
      <w:pPr>
        <w:spacing w:after="120" w:line="360" w:lineRule="auto"/>
        <w:jc w:val="both"/>
        <w:rPr>
          <w:rFonts w:ascii="Arial" w:eastAsia="Arial" w:hAnsi="Arial" w:cs="Arial"/>
          <w:sz w:val="6"/>
          <w:szCs w:val="6"/>
        </w:rPr>
      </w:pPr>
    </w:p>
    <w:p w14:paraId="548B25E8" w14:textId="712433E1" w:rsidR="00A807A6" w:rsidRDefault="00A807A6" w:rsidP="000B7F05">
      <w:pPr>
        <w:spacing w:after="120" w:line="360" w:lineRule="auto"/>
        <w:jc w:val="both"/>
        <w:rPr>
          <w:rFonts w:ascii="Arial" w:eastAsia="Arial" w:hAnsi="Arial" w:cs="Arial"/>
        </w:rPr>
      </w:pPr>
      <w:r>
        <w:rPr>
          <w:rFonts w:ascii="Arial" w:eastAsia="Arial" w:hAnsi="Arial" w:cs="Arial"/>
        </w:rPr>
        <w:t>El indicador de Propósito de acuerdo con la información de su ficha cuenta con las características de nombre, definición, su sentido es ascendente, lo que indica una mejora o progreso positivo en su valor. También cuenta con su unidad de medida,</w:t>
      </w:r>
      <w:r>
        <w:t xml:space="preserve"> </w:t>
      </w:r>
      <w:r>
        <w:rPr>
          <w:rFonts w:ascii="Arial" w:eastAsia="Arial" w:hAnsi="Arial" w:cs="Arial"/>
        </w:rPr>
        <w:t xml:space="preserve">presentación de la cartera de proyectos. </w:t>
      </w:r>
      <w:r w:rsidR="000F0EDC">
        <w:rPr>
          <w:rFonts w:ascii="Arial" w:eastAsia="Arial" w:hAnsi="Arial" w:cs="Arial"/>
        </w:rPr>
        <w:t>Su medición es anual.</w:t>
      </w:r>
    </w:p>
    <w:p w14:paraId="0CFC72FA" w14:textId="77777777" w:rsidR="00BB2400" w:rsidRDefault="00E35D80" w:rsidP="000B7F05">
      <w:pPr>
        <w:spacing w:after="120" w:line="360" w:lineRule="auto"/>
        <w:jc w:val="both"/>
        <w:rPr>
          <w:rFonts w:ascii="Arial" w:eastAsia="Arial" w:hAnsi="Arial" w:cs="Arial"/>
        </w:rPr>
      </w:pPr>
      <w:r>
        <w:rPr>
          <w:rFonts w:ascii="Arial" w:eastAsia="Arial" w:hAnsi="Arial" w:cs="Arial"/>
        </w:rPr>
        <w:lastRenderedPageBreak/>
        <w:t xml:space="preserve">El Componente C1 tiene por indicador “Informe de etapas del proyecto”, el cual mide la “Realización del reporte de etapas del programa federal y sus lineamientos”, en la ficha técnica de indicador cuenta con las siguientes características:   </w:t>
      </w:r>
    </w:p>
    <w:p w14:paraId="2070CC5D" w14:textId="77777777" w:rsidR="00BB2400" w:rsidRDefault="00E35D80">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r>
        <w:rPr>
          <w:rFonts w:ascii="Arial" w:eastAsia="Arial" w:hAnsi="Arial" w:cs="Arial"/>
          <w:b/>
          <w:color w:val="000000"/>
          <w:sz w:val="20"/>
          <w:szCs w:val="20"/>
        </w:rPr>
        <w:t>Tabla 22 Indicador de Componente 1.1</w:t>
      </w:r>
    </w:p>
    <w:tbl>
      <w:tblPr>
        <w:tblStyle w:val="af4"/>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5"/>
        <w:gridCol w:w="2195"/>
        <w:gridCol w:w="1240"/>
        <w:gridCol w:w="1240"/>
        <w:gridCol w:w="1240"/>
        <w:gridCol w:w="1241"/>
      </w:tblGrid>
      <w:tr w:rsidR="00BB2400" w14:paraId="72FA06B7" w14:textId="77777777">
        <w:trPr>
          <w:jc w:val="center"/>
        </w:trPr>
        <w:tc>
          <w:tcPr>
            <w:tcW w:w="4390" w:type="dxa"/>
            <w:gridSpan w:val="2"/>
            <w:tcBorders>
              <w:bottom w:val="single" w:sz="4" w:space="0" w:color="FFFFFF"/>
            </w:tcBorders>
            <w:shd w:val="clear" w:color="auto" w:fill="661429"/>
          </w:tcPr>
          <w:p w14:paraId="225CC961"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Nombre</w:t>
            </w:r>
          </w:p>
        </w:tc>
        <w:tc>
          <w:tcPr>
            <w:tcW w:w="4961" w:type="dxa"/>
            <w:gridSpan w:val="4"/>
            <w:vAlign w:val="center"/>
          </w:tcPr>
          <w:p w14:paraId="5CA64D8D" w14:textId="77777777" w:rsidR="00BB2400" w:rsidRDefault="00E35D80">
            <w:pPr>
              <w:pBdr>
                <w:top w:val="nil"/>
                <w:left w:val="nil"/>
                <w:bottom w:val="nil"/>
                <w:right w:val="nil"/>
                <w:between w:val="nil"/>
              </w:pBdr>
              <w:jc w:val="both"/>
              <w:rPr>
                <w:rFonts w:ascii="Arial" w:eastAsia="Arial" w:hAnsi="Arial" w:cs="Arial"/>
                <w:color w:val="000000"/>
                <w:sz w:val="20"/>
                <w:szCs w:val="20"/>
              </w:rPr>
            </w:pPr>
            <w:bookmarkStart w:id="4" w:name="_heading=h.w5bpuetzmeen" w:colFirst="0" w:colLast="0"/>
            <w:bookmarkEnd w:id="4"/>
            <w:r>
              <w:rPr>
                <w:rFonts w:ascii="Arial" w:eastAsia="Arial" w:hAnsi="Arial" w:cs="Arial"/>
                <w:color w:val="000000"/>
                <w:sz w:val="20"/>
                <w:szCs w:val="20"/>
              </w:rPr>
              <w:t>Informe de etapas del proyecto</w:t>
            </w:r>
          </w:p>
        </w:tc>
      </w:tr>
      <w:tr w:rsidR="00BB2400" w14:paraId="7A286258" w14:textId="77777777">
        <w:trPr>
          <w:jc w:val="center"/>
        </w:trPr>
        <w:tc>
          <w:tcPr>
            <w:tcW w:w="4390" w:type="dxa"/>
            <w:gridSpan w:val="2"/>
            <w:tcBorders>
              <w:top w:val="single" w:sz="4" w:space="0" w:color="FFFFFF"/>
              <w:bottom w:val="single" w:sz="4" w:space="0" w:color="FFFFFF"/>
            </w:tcBorders>
            <w:shd w:val="clear" w:color="auto" w:fill="661429"/>
          </w:tcPr>
          <w:p w14:paraId="7CE09B47"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Nivel</w:t>
            </w:r>
          </w:p>
        </w:tc>
        <w:tc>
          <w:tcPr>
            <w:tcW w:w="4961" w:type="dxa"/>
            <w:gridSpan w:val="4"/>
            <w:vAlign w:val="center"/>
          </w:tcPr>
          <w:p w14:paraId="4FB1FC49"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Componente</w:t>
            </w:r>
          </w:p>
        </w:tc>
      </w:tr>
      <w:tr w:rsidR="00BB2400" w14:paraId="49FAABA8" w14:textId="77777777">
        <w:trPr>
          <w:jc w:val="center"/>
        </w:trPr>
        <w:tc>
          <w:tcPr>
            <w:tcW w:w="4390" w:type="dxa"/>
            <w:gridSpan w:val="2"/>
            <w:tcBorders>
              <w:top w:val="single" w:sz="4" w:space="0" w:color="FFFFFF"/>
              <w:bottom w:val="single" w:sz="4" w:space="0" w:color="FFFFFF"/>
            </w:tcBorders>
            <w:shd w:val="clear" w:color="auto" w:fill="661429"/>
          </w:tcPr>
          <w:p w14:paraId="7A51C466"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Definición</w:t>
            </w:r>
          </w:p>
        </w:tc>
        <w:tc>
          <w:tcPr>
            <w:tcW w:w="4961" w:type="dxa"/>
            <w:gridSpan w:val="4"/>
            <w:shd w:val="clear" w:color="auto" w:fill="auto"/>
            <w:vAlign w:val="center"/>
          </w:tcPr>
          <w:p w14:paraId="2DE875C4"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Realización del reporte de etapas del programa federal y sus lineamientos</w:t>
            </w:r>
          </w:p>
        </w:tc>
      </w:tr>
      <w:tr w:rsidR="00BB2400" w14:paraId="0B404EE3" w14:textId="77777777">
        <w:trPr>
          <w:jc w:val="center"/>
        </w:trPr>
        <w:tc>
          <w:tcPr>
            <w:tcW w:w="4390" w:type="dxa"/>
            <w:gridSpan w:val="2"/>
            <w:tcBorders>
              <w:top w:val="single" w:sz="4" w:space="0" w:color="FFFFFF"/>
              <w:bottom w:val="single" w:sz="4" w:space="0" w:color="FFFFFF"/>
            </w:tcBorders>
            <w:shd w:val="clear" w:color="auto" w:fill="661429"/>
          </w:tcPr>
          <w:p w14:paraId="30982280"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Sentido del indicador</w:t>
            </w:r>
          </w:p>
        </w:tc>
        <w:tc>
          <w:tcPr>
            <w:tcW w:w="4961" w:type="dxa"/>
            <w:gridSpan w:val="4"/>
            <w:shd w:val="clear" w:color="auto" w:fill="auto"/>
            <w:vAlign w:val="center"/>
          </w:tcPr>
          <w:p w14:paraId="57705381"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Ascendente</w:t>
            </w:r>
          </w:p>
        </w:tc>
      </w:tr>
      <w:tr w:rsidR="00BB2400" w14:paraId="389F05AA" w14:textId="77777777">
        <w:trPr>
          <w:jc w:val="center"/>
        </w:trPr>
        <w:tc>
          <w:tcPr>
            <w:tcW w:w="4390" w:type="dxa"/>
            <w:gridSpan w:val="2"/>
            <w:tcBorders>
              <w:top w:val="single" w:sz="4" w:space="0" w:color="FFFFFF"/>
              <w:bottom w:val="single" w:sz="4" w:space="0" w:color="FFFFFF"/>
            </w:tcBorders>
            <w:shd w:val="clear" w:color="auto" w:fill="661429"/>
          </w:tcPr>
          <w:p w14:paraId="3D1F17D5"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Método de Cálculo</w:t>
            </w:r>
          </w:p>
        </w:tc>
        <w:tc>
          <w:tcPr>
            <w:tcW w:w="4961" w:type="dxa"/>
            <w:gridSpan w:val="4"/>
            <w:vAlign w:val="center"/>
          </w:tcPr>
          <w:p w14:paraId="6CE21726"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(Reporte sobre etapas del programa realizado / Reporte sobre etapas del programa programado) * 100</w:t>
            </w:r>
          </w:p>
        </w:tc>
      </w:tr>
      <w:tr w:rsidR="00BB2400" w14:paraId="2F27C2A9" w14:textId="77777777">
        <w:trPr>
          <w:jc w:val="center"/>
        </w:trPr>
        <w:tc>
          <w:tcPr>
            <w:tcW w:w="4390" w:type="dxa"/>
            <w:gridSpan w:val="2"/>
            <w:tcBorders>
              <w:top w:val="single" w:sz="4" w:space="0" w:color="FFFFFF"/>
              <w:bottom w:val="single" w:sz="4" w:space="0" w:color="FFFFFF"/>
            </w:tcBorders>
            <w:shd w:val="clear" w:color="auto" w:fill="661429"/>
          </w:tcPr>
          <w:p w14:paraId="47A92426"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Unidad de Medida</w:t>
            </w:r>
          </w:p>
        </w:tc>
        <w:tc>
          <w:tcPr>
            <w:tcW w:w="4961" w:type="dxa"/>
            <w:gridSpan w:val="4"/>
            <w:vAlign w:val="center"/>
          </w:tcPr>
          <w:p w14:paraId="3EDC9408"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Reporte</w:t>
            </w:r>
          </w:p>
        </w:tc>
      </w:tr>
      <w:tr w:rsidR="00BB2400" w14:paraId="726BA135" w14:textId="77777777">
        <w:trPr>
          <w:jc w:val="center"/>
        </w:trPr>
        <w:tc>
          <w:tcPr>
            <w:tcW w:w="4390" w:type="dxa"/>
            <w:gridSpan w:val="2"/>
            <w:tcBorders>
              <w:top w:val="single" w:sz="4" w:space="0" w:color="FFFFFF"/>
              <w:bottom w:val="single" w:sz="4" w:space="0" w:color="FFFFFF"/>
            </w:tcBorders>
            <w:shd w:val="clear" w:color="auto" w:fill="661429"/>
          </w:tcPr>
          <w:p w14:paraId="23639960"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Frecuencia de Medición del Indicador</w:t>
            </w:r>
          </w:p>
        </w:tc>
        <w:tc>
          <w:tcPr>
            <w:tcW w:w="4961" w:type="dxa"/>
            <w:gridSpan w:val="4"/>
            <w:vAlign w:val="center"/>
          </w:tcPr>
          <w:p w14:paraId="3EFFB265"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Trimestral</w:t>
            </w:r>
          </w:p>
        </w:tc>
      </w:tr>
      <w:tr w:rsidR="00BB2400" w14:paraId="64525DBB" w14:textId="77777777">
        <w:trPr>
          <w:jc w:val="center"/>
        </w:trPr>
        <w:tc>
          <w:tcPr>
            <w:tcW w:w="4390" w:type="dxa"/>
            <w:gridSpan w:val="2"/>
            <w:tcBorders>
              <w:top w:val="single" w:sz="4" w:space="0" w:color="FFFFFF"/>
              <w:bottom w:val="single" w:sz="4" w:space="0" w:color="FFFFFF"/>
            </w:tcBorders>
            <w:shd w:val="clear" w:color="auto" w:fill="661429"/>
          </w:tcPr>
          <w:p w14:paraId="26146A43"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Tipo de indicador</w:t>
            </w:r>
          </w:p>
        </w:tc>
        <w:tc>
          <w:tcPr>
            <w:tcW w:w="4961" w:type="dxa"/>
            <w:gridSpan w:val="4"/>
            <w:vAlign w:val="center"/>
          </w:tcPr>
          <w:p w14:paraId="783D577D"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Gestión</w:t>
            </w:r>
          </w:p>
        </w:tc>
      </w:tr>
      <w:tr w:rsidR="00BB2400" w14:paraId="74B92BB5" w14:textId="77777777">
        <w:trPr>
          <w:jc w:val="center"/>
        </w:trPr>
        <w:tc>
          <w:tcPr>
            <w:tcW w:w="4390" w:type="dxa"/>
            <w:gridSpan w:val="2"/>
            <w:tcBorders>
              <w:top w:val="single" w:sz="4" w:space="0" w:color="FFFFFF"/>
              <w:bottom w:val="single" w:sz="4" w:space="0" w:color="FFFFFF"/>
            </w:tcBorders>
            <w:shd w:val="clear" w:color="auto" w:fill="661429"/>
          </w:tcPr>
          <w:p w14:paraId="46E2AA92"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Dimensión</w:t>
            </w:r>
          </w:p>
        </w:tc>
        <w:tc>
          <w:tcPr>
            <w:tcW w:w="4961" w:type="dxa"/>
            <w:gridSpan w:val="4"/>
            <w:vAlign w:val="center"/>
          </w:tcPr>
          <w:p w14:paraId="00B68280"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Eficiencia</w:t>
            </w:r>
          </w:p>
        </w:tc>
      </w:tr>
      <w:tr w:rsidR="00BB2400" w14:paraId="3AC28FBA" w14:textId="77777777">
        <w:trPr>
          <w:jc w:val="center"/>
        </w:trPr>
        <w:tc>
          <w:tcPr>
            <w:tcW w:w="2195" w:type="dxa"/>
            <w:tcBorders>
              <w:top w:val="single" w:sz="4" w:space="0" w:color="FFFFFF"/>
              <w:right w:val="single" w:sz="4" w:space="0" w:color="FFFFFF"/>
            </w:tcBorders>
            <w:shd w:val="clear" w:color="auto" w:fill="661429"/>
          </w:tcPr>
          <w:p w14:paraId="7ECEBC55"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Meta del Indicador 2023</w:t>
            </w:r>
          </w:p>
        </w:tc>
        <w:tc>
          <w:tcPr>
            <w:tcW w:w="2195" w:type="dxa"/>
            <w:tcBorders>
              <w:top w:val="single" w:sz="4" w:space="0" w:color="FFFFFF"/>
              <w:left w:val="single" w:sz="4" w:space="0" w:color="FFFFFF"/>
              <w:bottom w:val="single" w:sz="4" w:space="0" w:color="000000"/>
              <w:right w:val="single" w:sz="4" w:space="0" w:color="FFFFFF"/>
            </w:tcBorders>
            <w:shd w:val="clear" w:color="auto" w:fill="661429"/>
          </w:tcPr>
          <w:p w14:paraId="5C1BFEBD"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Valor del Indicador 2023</w:t>
            </w:r>
          </w:p>
        </w:tc>
        <w:tc>
          <w:tcPr>
            <w:tcW w:w="1240" w:type="dxa"/>
            <w:tcBorders>
              <w:left w:val="single" w:sz="4" w:space="0" w:color="FFFFFF"/>
              <w:right w:val="single" w:sz="4" w:space="0" w:color="FFFFFF"/>
            </w:tcBorders>
            <w:shd w:val="clear" w:color="auto" w:fill="661429"/>
            <w:vAlign w:val="center"/>
          </w:tcPr>
          <w:p w14:paraId="39088E39"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1 Trimestre</w:t>
            </w:r>
          </w:p>
        </w:tc>
        <w:tc>
          <w:tcPr>
            <w:tcW w:w="1240" w:type="dxa"/>
            <w:tcBorders>
              <w:left w:val="single" w:sz="4" w:space="0" w:color="FFFFFF"/>
              <w:right w:val="single" w:sz="4" w:space="0" w:color="FFFFFF"/>
            </w:tcBorders>
            <w:shd w:val="clear" w:color="auto" w:fill="661429"/>
            <w:vAlign w:val="center"/>
          </w:tcPr>
          <w:p w14:paraId="1844FA53"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2 Trimestre</w:t>
            </w:r>
          </w:p>
        </w:tc>
        <w:tc>
          <w:tcPr>
            <w:tcW w:w="1240" w:type="dxa"/>
            <w:tcBorders>
              <w:left w:val="single" w:sz="4" w:space="0" w:color="FFFFFF"/>
            </w:tcBorders>
            <w:shd w:val="clear" w:color="auto" w:fill="661429"/>
            <w:vAlign w:val="center"/>
          </w:tcPr>
          <w:p w14:paraId="2943FEEC"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3 Trimestre</w:t>
            </w:r>
          </w:p>
        </w:tc>
        <w:tc>
          <w:tcPr>
            <w:tcW w:w="1241" w:type="dxa"/>
            <w:tcBorders>
              <w:left w:val="single" w:sz="4" w:space="0" w:color="FFFFFF"/>
            </w:tcBorders>
            <w:shd w:val="clear" w:color="auto" w:fill="661429"/>
            <w:vAlign w:val="center"/>
          </w:tcPr>
          <w:p w14:paraId="30976320"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4 Trimestre</w:t>
            </w:r>
          </w:p>
        </w:tc>
      </w:tr>
      <w:tr w:rsidR="00BB2400" w14:paraId="32E54763" w14:textId="77777777">
        <w:trPr>
          <w:jc w:val="center"/>
        </w:trPr>
        <w:tc>
          <w:tcPr>
            <w:tcW w:w="2195" w:type="dxa"/>
            <w:tcBorders>
              <w:bottom w:val="single" w:sz="4" w:space="0" w:color="000000"/>
            </w:tcBorders>
            <w:vAlign w:val="center"/>
          </w:tcPr>
          <w:p w14:paraId="5510A8E3"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2195" w:type="dxa"/>
            <w:tcBorders>
              <w:bottom w:val="single" w:sz="4" w:space="0" w:color="000000"/>
            </w:tcBorders>
            <w:vAlign w:val="center"/>
          </w:tcPr>
          <w:p w14:paraId="7B2BEFE4"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5F9EFF74"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0" w:type="dxa"/>
            <w:tcBorders>
              <w:bottom w:val="single" w:sz="4" w:space="0" w:color="000000"/>
            </w:tcBorders>
            <w:vAlign w:val="center"/>
          </w:tcPr>
          <w:p w14:paraId="71BAE845"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0" w:type="dxa"/>
            <w:tcBorders>
              <w:bottom w:val="single" w:sz="4" w:space="0" w:color="000000"/>
            </w:tcBorders>
            <w:vAlign w:val="center"/>
          </w:tcPr>
          <w:p w14:paraId="2A6D84D2"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0</w:t>
            </w:r>
          </w:p>
        </w:tc>
        <w:tc>
          <w:tcPr>
            <w:tcW w:w="1241" w:type="dxa"/>
            <w:tcBorders>
              <w:bottom w:val="single" w:sz="4" w:space="0" w:color="000000"/>
            </w:tcBorders>
            <w:vAlign w:val="center"/>
          </w:tcPr>
          <w:p w14:paraId="468D398A"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20F07C28"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Elaboración propia en base a las fichas de indicadores 2023.</w:t>
      </w:r>
    </w:p>
    <w:p w14:paraId="44D7C02E" w14:textId="77777777" w:rsidR="00BB2400" w:rsidRPr="00B64D67" w:rsidRDefault="00BB2400">
      <w:pPr>
        <w:spacing w:line="360" w:lineRule="auto"/>
        <w:jc w:val="both"/>
        <w:rPr>
          <w:rFonts w:ascii="Arial" w:eastAsia="Arial" w:hAnsi="Arial" w:cs="Arial"/>
          <w:sz w:val="6"/>
          <w:szCs w:val="6"/>
        </w:rPr>
      </w:pPr>
    </w:p>
    <w:p w14:paraId="6DD916E7" w14:textId="051D09A2" w:rsidR="000F0EDC" w:rsidRDefault="000F0EDC" w:rsidP="000F0EDC">
      <w:pPr>
        <w:spacing w:after="120" w:line="360" w:lineRule="auto"/>
        <w:jc w:val="both"/>
        <w:rPr>
          <w:rFonts w:ascii="Arial" w:eastAsia="Arial" w:hAnsi="Arial" w:cs="Arial"/>
        </w:rPr>
      </w:pPr>
      <w:bookmarkStart w:id="5" w:name="_heading=h.lcbudx3bvlqs" w:colFirst="0" w:colLast="0"/>
      <w:bookmarkEnd w:id="5"/>
      <w:r>
        <w:rPr>
          <w:rFonts w:ascii="Arial" w:eastAsia="Arial" w:hAnsi="Arial" w:cs="Arial"/>
        </w:rPr>
        <w:t>El indicador de Componente de acuerdo con la información de su ficha cuenta con las características de nombre, definición, su sentido es ascendente, lo que indica una mejora o progreso positivo en su valor. También cuenta con su unidad de medida,</w:t>
      </w:r>
      <w:r>
        <w:t xml:space="preserve"> </w:t>
      </w:r>
      <w:r>
        <w:rPr>
          <w:rFonts w:ascii="Arial" w:eastAsia="Arial" w:hAnsi="Arial" w:cs="Arial"/>
        </w:rPr>
        <w:t>presentación de la cartera de proyectos. Su medición es anual.</w:t>
      </w:r>
    </w:p>
    <w:p w14:paraId="23F480A6" w14:textId="14E72E16" w:rsidR="00BB2400" w:rsidRDefault="00E35D80" w:rsidP="00B64D67">
      <w:pPr>
        <w:spacing w:after="120" w:line="360" w:lineRule="auto"/>
        <w:jc w:val="both"/>
        <w:rPr>
          <w:rFonts w:ascii="Arial" w:eastAsia="Arial" w:hAnsi="Arial" w:cs="Arial"/>
        </w:rPr>
      </w:pPr>
      <w:r>
        <w:rPr>
          <w:rFonts w:ascii="Arial" w:eastAsia="Arial" w:hAnsi="Arial" w:cs="Arial"/>
        </w:rPr>
        <w:t>El indicador de la Actividad 1.1 es el “Cartera de Proyectos”, el cual mide la Entrega de cartera de proyectos a la Unidad de Política y Control Presupuestario (UPCP) a través del Gobierno del Estado de Baja California, en la ficha técnica de indicador muestra las siguientes características:</w:t>
      </w:r>
    </w:p>
    <w:p w14:paraId="75F83545" w14:textId="77777777" w:rsidR="00BB2400" w:rsidRDefault="00E35D80">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r>
        <w:rPr>
          <w:rFonts w:ascii="Arial" w:eastAsia="Arial" w:hAnsi="Arial" w:cs="Arial"/>
          <w:b/>
          <w:color w:val="000000"/>
          <w:sz w:val="20"/>
          <w:szCs w:val="20"/>
        </w:rPr>
        <w:t>Tabla 23 Indicador de Actividad 1.1.1</w:t>
      </w:r>
    </w:p>
    <w:tbl>
      <w:tblPr>
        <w:tblStyle w:val="af5"/>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5"/>
        <w:gridCol w:w="2195"/>
        <w:gridCol w:w="1240"/>
        <w:gridCol w:w="1240"/>
        <w:gridCol w:w="1240"/>
        <w:gridCol w:w="1241"/>
      </w:tblGrid>
      <w:tr w:rsidR="00BB2400" w14:paraId="6394C903" w14:textId="77777777">
        <w:trPr>
          <w:jc w:val="center"/>
        </w:trPr>
        <w:tc>
          <w:tcPr>
            <w:tcW w:w="4390" w:type="dxa"/>
            <w:gridSpan w:val="2"/>
            <w:tcBorders>
              <w:bottom w:val="single" w:sz="4" w:space="0" w:color="FFFFFF"/>
            </w:tcBorders>
            <w:shd w:val="clear" w:color="auto" w:fill="661429"/>
          </w:tcPr>
          <w:p w14:paraId="4E209785"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Nombre</w:t>
            </w:r>
          </w:p>
        </w:tc>
        <w:tc>
          <w:tcPr>
            <w:tcW w:w="4961" w:type="dxa"/>
            <w:gridSpan w:val="4"/>
            <w:vAlign w:val="center"/>
          </w:tcPr>
          <w:p w14:paraId="5361A21B"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Cartera de Proyectos</w:t>
            </w:r>
          </w:p>
        </w:tc>
      </w:tr>
      <w:tr w:rsidR="00BB2400" w14:paraId="57E3D330" w14:textId="77777777">
        <w:trPr>
          <w:jc w:val="center"/>
        </w:trPr>
        <w:tc>
          <w:tcPr>
            <w:tcW w:w="4390" w:type="dxa"/>
            <w:gridSpan w:val="2"/>
            <w:tcBorders>
              <w:top w:val="single" w:sz="4" w:space="0" w:color="FFFFFF"/>
              <w:bottom w:val="single" w:sz="4" w:space="0" w:color="FFFFFF"/>
            </w:tcBorders>
            <w:shd w:val="clear" w:color="auto" w:fill="661429"/>
          </w:tcPr>
          <w:p w14:paraId="5DF064CF"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Nivel</w:t>
            </w:r>
          </w:p>
        </w:tc>
        <w:tc>
          <w:tcPr>
            <w:tcW w:w="4961" w:type="dxa"/>
            <w:gridSpan w:val="4"/>
            <w:vAlign w:val="center"/>
          </w:tcPr>
          <w:p w14:paraId="6A58488A"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Actividad</w:t>
            </w:r>
          </w:p>
        </w:tc>
      </w:tr>
      <w:tr w:rsidR="00BB2400" w14:paraId="337072C4" w14:textId="77777777">
        <w:trPr>
          <w:jc w:val="center"/>
        </w:trPr>
        <w:tc>
          <w:tcPr>
            <w:tcW w:w="4390" w:type="dxa"/>
            <w:gridSpan w:val="2"/>
            <w:tcBorders>
              <w:top w:val="single" w:sz="4" w:space="0" w:color="FFFFFF"/>
              <w:bottom w:val="single" w:sz="4" w:space="0" w:color="FFFFFF"/>
            </w:tcBorders>
            <w:shd w:val="clear" w:color="auto" w:fill="661429"/>
          </w:tcPr>
          <w:p w14:paraId="5A29B858"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Definición</w:t>
            </w:r>
          </w:p>
        </w:tc>
        <w:tc>
          <w:tcPr>
            <w:tcW w:w="4961" w:type="dxa"/>
            <w:gridSpan w:val="4"/>
            <w:shd w:val="clear" w:color="auto" w:fill="auto"/>
            <w:vAlign w:val="center"/>
          </w:tcPr>
          <w:p w14:paraId="0D91F4FE"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Entrega de cartera de proyectos a la Unidad de Política y Control Presupuestario (UPCP) a través del Gobierno del Estado de Baja California</w:t>
            </w:r>
          </w:p>
        </w:tc>
      </w:tr>
      <w:tr w:rsidR="00BB2400" w14:paraId="107F5029" w14:textId="77777777">
        <w:trPr>
          <w:jc w:val="center"/>
        </w:trPr>
        <w:tc>
          <w:tcPr>
            <w:tcW w:w="4390" w:type="dxa"/>
            <w:gridSpan w:val="2"/>
            <w:tcBorders>
              <w:top w:val="single" w:sz="4" w:space="0" w:color="FFFFFF"/>
              <w:bottom w:val="single" w:sz="4" w:space="0" w:color="FFFFFF"/>
            </w:tcBorders>
            <w:shd w:val="clear" w:color="auto" w:fill="661429"/>
          </w:tcPr>
          <w:p w14:paraId="7BEF8F68"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Sentido del indicador</w:t>
            </w:r>
          </w:p>
        </w:tc>
        <w:tc>
          <w:tcPr>
            <w:tcW w:w="4961" w:type="dxa"/>
            <w:gridSpan w:val="4"/>
            <w:shd w:val="clear" w:color="auto" w:fill="auto"/>
            <w:vAlign w:val="center"/>
          </w:tcPr>
          <w:p w14:paraId="305D908D"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Ascendente</w:t>
            </w:r>
          </w:p>
        </w:tc>
      </w:tr>
      <w:tr w:rsidR="00BB2400" w14:paraId="19C380C7" w14:textId="77777777">
        <w:trPr>
          <w:jc w:val="center"/>
        </w:trPr>
        <w:tc>
          <w:tcPr>
            <w:tcW w:w="4390" w:type="dxa"/>
            <w:gridSpan w:val="2"/>
            <w:tcBorders>
              <w:top w:val="single" w:sz="4" w:space="0" w:color="FFFFFF"/>
              <w:bottom w:val="single" w:sz="4" w:space="0" w:color="FFFFFF"/>
            </w:tcBorders>
            <w:shd w:val="clear" w:color="auto" w:fill="661429"/>
          </w:tcPr>
          <w:p w14:paraId="7F32EDB0"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Método de Cálculo</w:t>
            </w:r>
          </w:p>
        </w:tc>
        <w:tc>
          <w:tcPr>
            <w:tcW w:w="4961" w:type="dxa"/>
            <w:gridSpan w:val="4"/>
            <w:vAlign w:val="center"/>
          </w:tcPr>
          <w:p w14:paraId="5FD56D00"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 trimestral de gestión de proyectos realizado / Informe trimestral de gestión de proyectos programado) * 100</w:t>
            </w:r>
          </w:p>
        </w:tc>
      </w:tr>
      <w:tr w:rsidR="00BB2400" w14:paraId="295DB797" w14:textId="77777777">
        <w:trPr>
          <w:jc w:val="center"/>
        </w:trPr>
        <w:tc>
          <w:tcPr>
            <w:tcW w:w="4390" w:type="dxa"/>
            <w:gridSpan w:val="2"/>
            <w:tcBorders>
              <w:top w:val="single" w:sz="4" w:space="0" w:color="FFFFFF"/>
              <w:bottom w:val="single" w:sz="4" w:space="0" w:color="FFFFFF"/>
            </w:tcBorders>
            <w:shd w:val="clear" w:color="auto" w:fill="661429"/>
          </w:tcPr>
          <w:p w14:paraId="7C301BB8"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Unidad de Medida</w:t>
            </w:r>
          </w:p>
        </w:tc>
        <w:tc>
          <w:tcPr>
            <w:tcW w:w="4961" w:type="dxa"/>
            <w:gridSpan w:val="4"/>
            <w:vAlign w:val="center"/>
          </w:tcPr>
          <w:p w14:paraId="5CA46258"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w:t>
            </w:r>
          </w:p>
        </w:tc>
      </w:tr>
      <w:tr w:rsidR="00BB2400" w14:paraId="6B4ADC2C" w14:textId="77777777">
        <w:trPr>
          <w:jc w:val="center"/>
        </w:trPr>
        <w:tc>
          <w:tcPr>
            <w:tcW w:w="4390" w:type="dxa"/>
            <w:gridSpan w:val="2"/>
            <w:tcBorders>
              <w:top w:val="single" w:sz="4" w:space="0" w:color="FFFFFF"/>
              <w:bottom w:val="single" w:sz="4" w:space="0" w:color="FFFFFF"/>
            </w:tcBorders>
            <w:shd w:val="clear" w:color="auto" w:fill="661429"/>
          </w:tcPr>
          <w:p w14:paraId="0B58EBBC"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Frecuencia de Medición del Indicador</w:t>
            </w:r>
          </w:p>
        </w:tc>
        <w:tc>
          <w:tcPr>
            <w:tcW w:w="4961" w:type="dxa"/>
            <w:gridSpan w:val="4"/>
            <w:vAlign w:val="center"/>
          </w:tcPr>
          <w:p w14:paraId="6D583089"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Trimestral</w:t>
            </w:r>
          </w:p>
        </w:tc>
      </w:tr>
      <w:tr w:rsidR="00BB2400" w14:paraId="4704401C" w14:textId="77777777">
        <w:trPr>
          <w:jc w:val="center"/>
        </w:trPr>
        <w:tc>
          <w:tcPr>
            <w:tcW w:w="4390" w:type="dxa"/>
            <w:gridSpan w:val="2"/>
            <w:tcBorders>
              <w:top w:val="single" w:sz="4" w:space="0" w:color="FFFFFF"/>
              <w:bottom w:val="single" w:sz="4" w:space="0" w:color="FFFFFF"/>
            </w:tcBorders>
            <w:shd w:val="clear" w:color="auto" w:fill="661429"/>
          </w:tcPr>
          <w:p w14:paraId="31ED6D1C"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Tipo de indicador</w:t>
            </w:r>
          </w:p>
        </w:tc>
        <w:tc>
          <w:tcPr>
            <w:tcW w:w="4961" w:type="dxa"/>
            <w:gridSpan w:val="4"/>
            <w:vAlign w:val="center"/>
          </w:tcPr>
          <w:p w14:paraId="7C7F9F03"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Gestión</w:t>
            </w:r>
          </w:p>
        </w:tc>
      </w:tr>
      <w:tr w:rsidR="00BB2400" w14:paraId="5417C168" w14:textId="77777777">
        <w:trPr>
          <w:jc w:val="center"/>
        </w:trPr>
        <w:tc>
          <w:tcPr>
            <w:tcW w:w="4390" w:type="dxa"/>
            <w:gridSpan w:val="2"/>
            <w:tcBorders>
              <w:top w:val="single" w:sz="4" w:space="0" w:color="FFFFFF"/>
              <w:bottom w:val="single" w:sz="4" w:space="0" w:color="FFFFFF"/>
            </w:tcBorders>
            <w:shd w:val="clear" w:color="auto" w:fill="661429"/>
          </w:tcPr>
          <w:p w14:paraId="091C3C21"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Dimensión</w:t>
            </w:r>
          </w:p>
        </w:tc>
        <w:tc>
          <w:tcPr>
            <w:tcW w:w="4961" w:type="dxa"/>
            <w:gridSpan w:val="4"/>
            <w:vAlign w:val="center"/>
          </w:tcPr>
          <w:p w14:paraId="1B3B7C2E"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Eficacia</w:t>
            </w:r>
          </w:p>
        </w:tc>
      </w:tr>
      <w:tr w:rsidR="00BB2400" w14:paraId="2D6CFC5C" w14:textId="77777777">
        <w:trPr>
          <w:jc w:val="center"/>
        </w:trPr>
        <w:tc>
          <w:tcPr>
            <w:tcW w:w="2195" w:type="dxa"/>
            <w:tcBorders>
              <w:top w:val="single" w:sz="4" w:space="0" w:color="FFFFFF"/>
              <w:right w:val="single" w:sz="4" w:space="0" w:color="FFFFFF"/>
            </w:tcBorders>
            <w:shd w:val="clear" w:color="auto" w:fill="661429"/>
          </w:tcPr>
          <w:p w14:paraId="2E63A4AC"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Meta del Indicador 2023</w:t>
            </w:r>
          </w:p>
        </w:tc>
        <w:tc>
          <w:tcPr>
            <w:tcW w:w="2195" w:type="dxa"/>
            <w:tcBorders>
              <w:top w:val="single" w:sz="4" w:space="0" w:color="FFFFFF"/>
              <w:left w:val="single" w:sz="4" w:space="0" w:color="FFFFFF"/>
              <w:bottom w:val="single" w:sz="4" w:space="0" w:color="000000"/>
              <w:right w:val="single" w:sz="4" w:space="0" w:color="FFFFFF"/>
            </w:tcBorders>
            <w:shd w:val="clear" w:color="auto" w:fill="661429"/>
          </w:tcPr>
          <w:p w14:paraId="3FB137EC"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Valor del Indicador 2023</w:t>
            </w:r>
          </w:p>
        </w:tc>
        <w:tc>
          <w:tcPr>
            <w:tcW w:w="1240" w:type="dxa"/>
            <w:tcBorders>
              <w:left w:val="single" w:sz="4" w:space="0" w:color="FFFFFF"/>
              <w:right w:val="single" w:sz="4" w:space="0" w:color="FFFFFF"/>
            </w:tcBorders>
            <w:shd w:val="clear" w:color="auto" w:fill="661429"/>
            <w:vAlign w:val="center"/>
          </w:tcPr>
          <w:p w14:paraId="0CBB1F9F"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1 Trimestre</w:t>
            </w:r>
          </w:p>
        </w:tc>
        <w:tc>
          <w:tcPr>
            <w:tcW w:w="1240" w:type="dxa"/>
            <w:tcBorders>
              <w:left w:val="single" w:sz="4" w:space="0" w:color="FFFFFF"/>
              <w:right w:val="single" w:sz="4" w:space="0" w:color="FFFFFF"/>
            </w:tcBorders>
            <w:shd w:val="clear" w:color="auto" w:fill="661429"/>
            <w:vAlign w:val="center"/>
          </w:tcPr>
          <w:p w14:paraId="01B8C3CC"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2 Trimestre</w:t>
            </w:r>
          </w:p>
        </w:tc>
        <w:tc>
          <w:tcPr>
            <w:tcW w:w="1240" w:type="dxa"/>
            <w:tcBorders>
              <w:left w:val="single" w:sz="4" w:space="0" w:color="FFFFFF"/>
            </w:tcBorders>
            <w:shd w:val="clear" w:color="auto" w:fill="661429"/>
            <w:vAlign w:val="center"/>
          </w:tcPr>
          <w:p w14:paraId="283C22F5"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3 Trimestre</w:t>
            </w:r>
          </w:p>
        </w:tc>
        <w:tc>
          <w:tcPr>
            <w:tcW w:w="1241" w:type="dxa"/>
            <w:tcBorders>
              <w:left w:val="single" w:sz="4" w:space="0" w:color="FFFFFF"/>
            </w:tcBorders>
            <w:shd w:val="clear" w:color="auto" w:fill="661429"/>
            <w:vAlign w:val="center"/>
          </w:tcPr>
          <w:p w14:paraId="2615CD2D"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4 Trimestre</w:t>
            </w:r>
          </w:p>
        </w:tc>
      </w:tr>
      <w:tr w:rsidR="00BB2400" w14:paraId="012A9DBA" w14:textId="77777777">
        <w:trPr>
          <w:jc w:val="center"/>
        </w:trPr>
        <w:tc>
          <w:tcPr>
            <w:tcW w:w="2195" w:type="dxa"/>
            <w:tcBorders>
              <w:bottom w:val="single" w:sz="4" w:space="0" w:color="000000"/>
            </w:tcBorders>
            <w:vAlign w:val="center"/>
          </w:tcPr>
          <w:p w14:paraId="491A1410"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2195" w:type="dxa"/>
            <w:tcBorders>
              <w:bottom w:val="single" w:sz="4" w:space="0" w:color="000000"/>
            </w:tcBorders>
            <w:vAlign w:val="center"/>
          </w:tcPr>
          <w:p w14:paraId="08807DF6"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446CF92B"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239FC64E"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43877674"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1" w:type="dxa"/>
            <w:tcBorders>
              <w:bottom w:val="single" w:sz="4" w:space="0" w:color="000000"/>
            </w:tcBorders>
            <w:vAlign w:val="center"/>
          </w:tcPr>
          <w:p w14:paraId="3ED80AFF"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5AF187D0"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Elaboración propia en base a las fichas de indicadores 2023.</w:t>
      </w:r>
    </w:p>
    <w:p w14:paraId="7EF42CF2" w14:textId="77777777" w:rsidR="00BB2400" w:rsidRPr="00B64D67" w:rsidRDefault="00BB2400">
      <w:pPr>
        <w:spacing w:line="360" w:lineRule="auto"/>
        <w:jc w:val="both"/>
        <w:rPr>
          <w:rFonts w:ascii="Arial" w:eastAsia="Arial" w:hAnsi="Arial" w:cs="Arial"/>
          <w:sz w:val="6"/>
          <w:szCs w:val="6"/>
        </w:rPr>
      </w:pPr>
    </w:p>
    <w:p w14:paraId="33D8FFDB" w14:textId="1CDBB377" w:rsidR="000F0EDC" w:rsidRDefault="000F0EDC" w:rsidP="00B64D67">
      <w:pPr>
        <w:spacing w:after="120" w:line="360" w:lineRule="auto"/>
        <w:jc w:val="both"/>
        <w:rPr>
          <w:rFonts w:ascii="Arial" w:eastAsia="Arial" w:hAnsi="Arial" w:cs="Arial"/>
        </w:rPr>
      </w:pPr>
      <w:r>
        <w:rPr>
          <w:rFonts w:ascii="Arial" w:eastAsia="Arial" w:hAnsi="Arial" w:cs="Arial"/>
        </w:rPr>
        <w:lastRenderedPageBreak/>
        <w:t>El indicador de la Actividad 1.1.1 de acuerdo con la información de su ficha cuenta con las características de nombre, definición, su sentido es ascendente, lo que indica una mejora o progreso positivo en su valor. También cuenta con su unidad de medida,</w:t>
      </w:r>
      <w:r>
        <w:t xml:space="preserve"> </w:t>
      </w:r>
      <w:r>
        <w:rPr>
          <w:rFonts w:ascii="Arial" w:eastAsia="Arial" w:hAnsi="Arial" w:cs="Arial"/>
        </w:rPr>
        <w:t>presentación de la cartera de proyectos. Su medición es trimestral, lo cual permite un monitoreo más continuo.</w:t>
      </w:r>
    </w:p>
    <w:p w14:paraId="786D4B47" w14:textId="051FE676" w:rsidR="00BB2400" w:rsidRDefault="00E35D80" w:rsidP="00B64D67">
      <w:pPr>
        <w:spacing w:after="120" w:line="360" w:lineRule="auto"/>
        <w:jc w:val="both"/>
        <w:rPr>
          <w:rFonts w:ascii="Arial" w:eastAsia="Arial" w:hAnsi="Arial" w:cs="Arial"/>
        </w:rPr>
      </w:pPr>
      <w:r>
        <w:rPr>
          <w:rFonts w:ascii="Arial" w:eastAsia="Arial" w:hAnsi="Arial" w:cs="Arial"/>
        </w:rPr>
        <w:t>El indicador de la Actividad 1.2 es el “Informe Trimestral de Gestión de Proyectos”, el cual mide la realización del informe trimestral de gestión de los recursos federales provenientes del decreto, en la ficha técnica de indicador muestra las siguientes características:</w:t>
      </w:r>
    </w:p>
    <w:p w14:paraId="368E7A45" w14:textId="77777777" w:rsidR="00BB2400" w:rsidRDefault="00E35D80">
      <w:pPr>
        <w:pBdr>
          <w:top w:val="nil"/>
          <w:left w:val="nil"/>
          <w:bottom w:val="nil"/>
          <w:right w:val="nil"/>
          <w:between w:val="nil"/>
        </w:pBdr>
        <w:spacing w:after="101" w:line="216" w:lineRule="auto"/>
        <w:ind w:firstLine="288"/>
        <w:jc w:val="center"/>
        <w:rPr>
          <w:rFonts w:ascii="Arial" w:eastAsia="Arial" w:hAnsi="Arial" w:cs="Arial"/>
          <w:b/>
          <w:color w:val="000000"/>
          <w:sz w:val="20"/>
          <w:szCs w:val="20"/>
        </w:rPr>
      </w:pPr>
      <w:r>
        <w:rPr>
          <w:rFonts w:ascii="Arial" w:eastAsia="Arial" w:hAnsi="Arial" w:cs="Arial"/>
          <w:b/>
          <w:color w:val="000000"/>
          <w:sz w:val="20"/>
          <w:szCs w:val="20"/>
        </w:rPr>
        <w:t>Tabla 24 Indicador de Actividad 1.1.2</w:t>
      </w:r>
    </w:p>
    <w:tbl>
      <w:tblPr>
        <w:tblStyle w:val="af6"/>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5"/>
        <w:gridCol w:w="2195"/>
        <w:gridCol w:w="1240"/>
        <w:gridCol w:w="1240"/>
        <w:gridCol w:w="1240"/>
        <w:gridCol w:w="1241"/>
      </w:tblGrid>
      <w:tr w:rsidR="00BB2400" w14:paraId="13E15990" w14:textId="77777777">
        <w:trPr>
          <w:jc w:val="center"/>
        </w:trPr>
        <w:tc>
          <w:tcPr>
            <w:tcW w:w="4390" w:type="dxa"/>
            <w:gridSpan w:val="2"/>
            <w:tcBorders>
              <w:bottom w:val="single" w:sz="4" w:space="0" w:color="FFFFFF"/>
            </w:tcBorders>
            <w:shd w:val="clear" w:color="auto" w:fill="661429"/>
          </w:tcPr>
          <w:p w14:paraId="12F57D10"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Nombre</w:t>
            </w:r>
          </w:p>
        </w:tc>
        <w:tc>
          <w:tcPr>
            <w:tcW w:w="4961" w:type="dxa"/>
            <w:gridSpan w:val="4"/>
            <w:vAlign w:val="center"/>
          </w:tcPr>
          <w:p w14:paraId="6ECB9A0A"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 Trimestral de Gestión de Proyectos</w:t>
            </w:r>
          </w:p>
        </w:tc>
      </w:tr>
      <w:tr w:rsidR="00BB2400" w14:paraId="77968CF9" w14:textId="77777777">
        <w:trPr>
          <w:jc w:val="center"/>
        </w:trPr>
        <w:tc>
          <w:tcPr>
            <w:tcW w:w="4390" w:type="dxa"/>
            <w:gridSpan w:val="2"/>
            <w:tcBorders>
              <w:top w:val="single" w:sz="4" w:space="0" w:color="FFFFFF"/>
              <w:bottom w:val="single" w:sz="4" w:space="0" w:color="FFFFFF"/>
            </w:tcBorders>
            <w:shd w:val="clear" w:color="auto" w:fill="661429"/>
          </w:tcPr>
          <w:p w14:paraId="47359A64"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Nivel</w:t>
            </w:r>
          </w:p>
        </w:tc>
        <w:tc>
          <w:tcPr>
            <w:tcW w:w="4961" w:type="dxa"/>
            <w:gridSpan w:val="4"/>
            <w:vAlign w:val="center"/>
          </w:tcPr>
          <w:p w14:paraId="6E70C731"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Actividad</w:t>
            </w:r>
          </w:p>
        </w:tc>
      </w:tr>
      <w:tr w:rsidR="00BB2400" w14:paraId="65EF60C4" w14:textId="77777777">
        <w:trPr>
          <w:jc w:val="center"/>
        </w:trPr>
        <w:tc>
          <w:tcPr>
            <w:tcW w:w="4390" w:type="dxa"/>
            <w:gridSpan w:val="2"/>
            <w:tcBorders>
              <w:top w:val="single" w:sz="4" w:space="0" w:color="FFFFFF"/>
              <w:bottom w:val="single" w:sz="4" w:space="0" w:color="FFFFFF"/>
            </w:tcBorders>
            <w:shd w:val="clear" w:color="auto" w:fill="661429"/>
          </w:tcPr>
          <w:p w14:paraId="65AB1521"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Definición</w:t>
            </w:r>
          </w:p>
        </w:tc>
        <w:tc>
          <w:tcPr>
            <w:tcW w:w="4961" w:type="dxa"/>
            <w:gridSpan w:val="4"/>
            <w:shd w:val="clear" w:color="auto" w:fill="auto"/>
            <w:vAlign w:val="center"/>
          </w:tcPr>
          <w:p w14:paraId="6F5689BF"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Realización del informe trimestral de gestión de los recursos federales provenientes del decreto</w:t>
            </w:r>
          </w:p>
        </w:tc>
      </w:tr>
      <w:tr w:rsidR="00BB2400" w14:paraId="2EB13036" w14:textId="77777777">
        <w:trPr>
          <w:jc w:val="center"/>
        </w:trPr>
        <w:tc>
          <w:tcPr>
            <w:tcW w:w="4390" w:type="dxa"/>
            <w:gridSpan w:val="2"/>
            <w:tcBorders>
              <w:top w:val="single" w:sz="4" w:space="0" w:color="FFFFFF"/>
              <w:bottom w:val="single" w:sz="4" w:space="0" w:color="FFFFFF"/>
            </w:tcBorders>
            <w:shd w:val="clear" w:color="auto" w:fill="661429"/>
          </w:tcPr>
          <w:p w14:paraId="2B602D20"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Sentido del indicador</w:t>
            </w:r>
          </w:p>
        </w:tc>
        <w:tc>
          <w:tcPr>
            <w:tcW w:w="4961" w:type="dxa"/>
            <w:gridSpan w:val="4"/>
            <w:shd w:val="clear" w:color="auto" w:fill="auto"/>
            <w:vAlign w:val="center"/>
          </w:tcPr>
          <w:p w14:paraId="23AFEA03"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Ascendente</w:t>
            </w:r>
          </w:p>
        </w:tc>
      </w:tr>
      <w:tr w:rsidR="00BB2400" w14:paraId="333F431E" w14:textId="77777777">
        <w:trPr>
          <w:jc w:val="center"/>
        </w:trPr>
        <w:tc>
          <w:tcPr>
            <w:tcW w:w="4390" w:type="dxa"/>
            <w:gridSpan w:val="2"/>
            <w:tcBorders>
              <w:top w:val="single" w:sz="4" w:space="0" w:color="FFFFFF"/>
              <w:bottom w:val="single" w:sz="4" w:space="0" w:color="FFFFFF"/>
            </w:tcBorders>
            <w:shd w:val="clear" w:color="auto" w:fill="661429"/>
          </w:tcPr>
          <w:p w14:paraId="5E934728"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Método de Cálculo</w:t>
            </w:r>
          </w:p>
        </w:tc>
        <w:tc>
          <w:tcPr>
            <w:tcW w:w="4961" w:type="dxa"/>
            <w:gridSpan w:val="4"/>
            <w:vAlign w:val="center"/>
          </w:tcPr>
          <w:p w14:paraId="531DA491"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 trimestral de gestión de proyectos realizado / Informe trimestral de gestión de proyectos programado) * 100</w:t>
            </w:r>
          </w:p>
        </w:tc>
      </w:tr>
      <w:tr w:rsidR="00BB2400" w14:paraId="55AF5E29" w14:textId="77777777">
        <w:trPr>
          <w:jc w:val="center"/>
        </w:trPr>
        <w:tc>
          <w:tcPr>
            <w:tcW w:w="4390" w:type="dxa"/>
            <w:gridSpan w:val="2"/>
            <w:tcBorders>
              <w:top w:val="single" w:sz="4" w:space="0" w:color="FFFFFF"/>
              <w:bottom w:val="single" w:sz="4" w:space="0" w:color="FFFFFF"/>
            </w:tcBorders>
            <w:shd w:val="clear" w:color="auto" w:fill="661429"/>
          </w:tcPr>
          <w:p w14:paraId="1CFE93B7"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Unidad de Medida</w:t>
            </w:r>
          </w:p>
        </w:tc>
        <w:tc>
          <w:tcPr>
            <w:tcW w:w="4961" w:type="dxa"/>
            <w:gridSpan w:val="4"/>
            <w:vAlign w:val="center"/>
          </w:tcPr>
          <w:p w14:paraId="6D75A7B3"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Informe</w:t>
            </w:r>
          </w:p>
        </w:tc>
      </w:tr>
      <w:tr w:rsidR="00BB2400" w14:paraId="568A1DDC" w14:textId="77777777">
        <w:trPr>
          <w:jc w:val="center"/>
        </w:trPr>
        <w:tc>
          <w:tcPr>
            <w:tcW w:w="4390" w:type="dxa"/>
            <w:gridSpan w:val="2"/>
            <w:tcBorders>
              <w:top w:val="single" w:sz="4" w:space="0" w:color="FFFFFF"/>
              <w:bottom w:val="single" w:sz="4" w:space="0" w:color="FFFFFF"/>
            </w:tcBorders>
            <w:shd w:val="clear" w:color="auto" w:fill="661429"/>
          </w:tcPr>
          <w:p w14:paraId="43BC2688"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Frecuencia de Medición del Indicador</w:t>
            </w:r>
          </w:p>
        </w:tc>
        <w:tc>
          <w:tcPr>
            <w:tcW w:w="4961" w:type="dxa"/>
            <w:gridSpan w:val="4"/>
            <w:vAlign w:val="center"/>
          </w:tcPr>
          <w:p w14:paraId="241F0EDE"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Trimestral</w:t>
            </w:r>
          </w:p>
        </w:tc>
      </w:tr>
      <w:tr w:rsidR="00BB2400" w14:paraId="3AE24CCF" w14:textId="77777777">
        <w:trPr>
          <w:jc w:val="center"/>
        </w:trPr>
        <w:tc>
          <w:tcPr>
            <w:tcW w:w="4390" w:type="dxa"/>
            <w:gridSpan w:val="2"/>
            <w:tcBorders>
              <w:top w:val="single" w:sz="4" w:space="0" w:color="FFFFFF"/>
              <w:bottom w:val="single" w:sz="4" w:space="0" w:color="FFFFFF"/>
            </w:tcBorders>
            <w:shd w:val="clear" w:color="auto" w:fill="661429"/>
          </w:tcPr>
          <w:p w14:paraId="0BA85824"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Tipo de indicador</w:t>
            </w:r>
          </w:p>
        </w:tc>
        <w:tc>
          <w:tcPr>
            <w:tcW w:w="4961" w:type="dxa"/>
            <w:gridSpan w:val="4"/>
            <w:vAlign w:val="center"/>
          </w:tcPr>
          <w:p w14:paraId="544A210A"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Gestión</w:t>
            </w:r>
          </w:p>
        </w:tc>
      </w:tr>
      <w:tr w:rsidR="00BB2400" w14:paraId="186E09CF" w14:textId="77777777">
        <w:trPr>
          <w:jc w:val="center"/>
        </w:trPr>
        <w:tc>
          <w:tcPr>
            <w:tcW w:w="4390" w:type="dxa"/>
            <w:gridSpan w:val="2"/>
            <w:tcBorders>
              <w:top w:val="single" w:sz="4" w:space="0" w:color="FFFFFF"/>
              <w:bottom w:val="single" w:sz="4" w:space="0" w:color="FFFFFF"/>
            </w:tcBorders>
            <w:shd w:val="clear" w:color="auto" w:fill="661429"/>
          </w:tcPr>
          <w:p w14:paraId="16A96251" w14:textId="77777777" w:rsidR="00BB2400" w:rsidRPr="00733A00" w:rsidRDefault="00E35D80">
            <w:pPr>
              <w:pBdr>
                <w:top w:val="nil"/>
                <w:left w:val="nil"/>
                <w:bottom w:val="nil"/>
                <w:right w:val="nil"/>
                <w:between w:val="nil"/>
              </w:pBd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Dimensión</w:t>
            </w:r>
          </w:p>
        </w:tc>
        <w:tc>
          <w:tcPr>
            <w:tcW w:w="4961" w:type="dxa"/>
            <w:gridSpan w:val="4"/>
            <w:vAlign w:val="center"/>
          </w:tcPr>
          <w:p w14:paraId="7B2D6AFB"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Eficiencia</w:t>
            </w:r>
          </w:p>
        </w:tc>
      </w:tr>
      <w:tr w:rsidR="00BB2400" w14:paraId="6C9A83D3" w14:textId="77777777">
        <w:trPr>
          <w:jc w:val="center"/>
        </w:trPr>
        <w:tc>
          <w:tcPr>
            <w:tcW w:w="2195" w:type="dxa"/>
            <w:tcBorders>
              <w:top w:val="single" w:sz="4" w:space="0" w:color="FFFFFF"/>
              <w:right w:val="single" w:sz="4" w:space="0" w:color="FFFFFF"/>
            </w:tcBorders>
            <w:shd w:val="clear" w:color="auto" w:fill="661429"/>
          </w:tcPr>
          <w:p w14:paraId="507B0FF5"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Meta del Indicador 2023</w:t>
            </w:r>
          </w:p>
        </w:tc>
        <w:tc>
          <w:tcPr>
            <w:tcW w:w="2195" w:type="dxa"/>
            <w:tcBorders>
              <w:top w:val="single" w:sz="4" w:space="0" w:color="FFFFFF"/>
              <w:left w:val="single" w:sz="4" w:space="0" w:color="FFFFFF"/>
              <w:bottom w:val="single" w:sz="4" w:space="0" w:color="000000"/>
              <w:right w:val="single" w:sz="4" w:space="0" w:color="FFFFFF"/>
            </w:tcBorders>
            <w:shd w:val="clear" w:color="auto" w:fill="661429"/>
          </w:tcPr>
          <w:p w14:paraId="1C2007F7"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Valor del Indicador 2023</w:t>
            </w:r>
          </w:p>
        </w:tc>
        <w:tc>
          <w:tcPr>
            <w:tcW w:w="1240" w:type="dxa"/>
            <w:tcBorders>
              <w:left w:val="single" w:sz="4" w:space="0" w:color="FFFFFF"/>
              <w:right w:val="single" w:sz="4" w:space="0" w:color="FFFFFF"/>
            </w:tcBorders>
            <w:shd w:val="clear" w:color="auto" w:fill="661429"/>
            <w:vAlign w:val="center"/>
          </w:tcPr>
          <w:p w14:paraId="13DE6008"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1 Trimestre</w:t>
            </w:r>
          </w:p>
        </w:tc>
        <w:tc>
          <w:tcPr>
            <w:tcW w:w="1240" w:type="dxa"/>
            <w:tcBorders>
              <w:left w:val="single" w:sz="4" w:space="0" w:color="FFFFFF"/>
              <w:right w:val="single" w:sz="4" w:space="0" w:color="FFFFFF"/>
            </w:tcBorders>
            <w:shd w:val="clear" w:color="auto" w:fill="661429"/>
            <w:vAlign w:val="center"/>
          </w:tcPr>
          <w:p w14:paraId="5516C974"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2 Trimestre</w:t>
            </w:r>
          </w:p>
        </w:tc>
        <w:tc>
          <w:tcPr>
            <w:tcW w:w="1240" w:type="dxa"/>
            <w:tcBorders>
              <w:left w:val="single" w:sz="4" w:space="0" w:color="FFFFFF"/>
            </w:tcBorders>
            <w:shd w:val="clear" w:color="auto" w:fill="661429"/>
            <w:vAlign w:val="center"/>
          </w:tcPr>
          <w:p w14:paraId="663B49F8"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3 Trimestre</w:t>
            </w:r>
          </w:p>
        </w:tc>
        <w:tc>
          <w:tcPr>
            <w:tcW w:w="1241" w:type="dxa"/>
            <w:tcBorders>
              <w:left w:val="single" w:sz="4" w:space="0" w:color="FFFFFF"/>
            </w:tcBorders>
            <w:shd w:val="clear" w:color="auto" w:fill="661429"/>
            <w:vAlign w:val="center"/>
          </w:tcPr>
          <w:p w14:paraId="0B919F57" w14:textId="77777777" w:rsidR="00BB2400" w:rsidRPr="00733A00" w:rsidRDefault="00E35D80">
            <w:pPr>
              <w:pBdr>
                <w:top w:val="nil"/>
                <w:left w:val="nil"/>
                <w:bottom w:val="nil"/>
                <w:right w:val="nil"/>
                <w:between w:val="nil"/>
              </w:pBdr>
              <w:jc w:val="center"/>
              <w:rPr>
                <w:rFonts w:ascii="Arial" w:eastAsia="Arial" w:hAnsi="Arial" w:cs="Arial"/>
                <w:color w:val="FFFFFF" w:themeColor="background1"/>
                <w:sz w:val="20"/>
                <w:szCs w:val="20"/>
              </w:rPr>
            </w:pPr>
            <w:r w:rsidRPr="00733A00">
              <w:rPr>
                <w:rFonts w:ascii="Arial" w:eastAsia="Arial" w:hAnsi="Arial" w:cs="Arial"/>
                <w:color w:val="FFFFFF" w:themeColor="background1"/>
                <w:sz w:val="20"/>
                <w:szCs w:val="20"/>
              </w:rPr>
              <w:t>Avance 4 Trimestre</w:t>
            </w:r>
          </w:p>
        </w:tc>
      </w:tr>
      <w:tr w:rsidR="00BB2400" w14:paraId="0753C7A8" w14:textId="77777777">
        <w:trPr>
          <w:jc w:val="center"/>
        </w:trPr>
        <w:tc>
          <w:tcPr>
            <w:tcW w:w="2195" w:type="dxa"/>
            <w:tcBorders>
              <w:bottom w:val="single" w:sz="4" w:space="0" w:color="000000"/>
            </w:tcBorders>
            <w:vAlign w:val="center"/>
          </w:tcPr>
          <w:p w14:paraId="7EC030D5"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2195" w:type="dxa"/>
            <w:tcBorders>
              <w:bottom w:val="single" w:sz="4" w:space="0" w:color="000000"/>
            </w:tcBorders>
            <w:vAlign w:val="center"/>
          </w:tcPr>
          <w:p w14:paraId="2E1E4CE6"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5B78CE39"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448C432A"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0" w:type="dxa"/>
            <w:tcBorders>
              <w:bottom w:val="single" w:sz="4" w:space="0" w:color="000000"/>
            </w:tcBorders>
            <w:vAlign w:val="center"/>
          </w:tcPr>
          <w:p w14:paraId="53F96FA8"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c>
          <w:tcPr>
            <w:tcW w:w="1241" w:type="dxa"/>
            <w:tcBorders>
              <w:bottom w:val="single" w:sz="4" w:space="0" w:color="000000"/>
            </w:tcBorders>
            <w:vAlign w:val="center"/>
          </w:tcPr>
          <w:p w14:paraId="233D7239" w14:textId="77777777"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100</w:t>
            </w:r>
          </w:p>
        </w:tc>
      </w:tr>
    </w:tbl>
    <w:p w14:paraId="341F2E6E"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Elaboración propia en base a las fichas de indicadores 2023.</w:t>
      </w:r>
    </w:p>
    <w:p w14:paraId="1D8D841A" w14:textId="77777777" w:rsidR="000F0EDC" w:rsidRDefault="000F0EDC" w:rsidP="000F0EDC">
      <w:pPr>
        <w:spacing w:after="120" w:line="360" w:lineRule="auto"/>
        <w:jc w:val="both"/>
        <w:rPr>
          <w:rFonts w:ascii="Arial" w:eastAsia="Arial" w:hAnsi="Arial" w:cs="Arial"/>
        </w:rPr>
      </w:pPr>
    </w:p>
    <w:p w14:paraId="2B4506DB" w14:textId="6E6ABC84" w:rsidR="00BB2400" w:rsidRDefault="000F0EDC" w:rsidP="00B47719">
      <w:pPr>
        <w:spacing w:after="120" w:line="360" w:lineRule="auto"/>
        <w:jc w:val="both"/>
        <w:rPr>
          <w:rFonts w:ascii="Arial" w:eastAsia="Arial" w:hAnsi="Arial" w:cs="Arial"/>
          <w:b/>
        </w:rPr>
      </w:pPr>
      <w:r>
        <w:rPr>
          <w:rFonts w:ascii="Arial" w:eastAsia="Arial" w:hAnsi="Arial" w:cs="Arial"/>
        </w:rPr>
        <w:t xml:space="preserve">El indicador de Componente la Actividad 1.1.2 </w:t>
      </w:r>
      <w:r w:rsidR="00B47719">
        <w:rPr>
          <w:rFonts w:ascii="Arial" w:eastAsia="Arial" w:hAnsi="Arial" w:cs="Arial"/>
        </w:rPr>
        <w:t>de acuerdo con la información de su ficha cuenta con las características de nombre, definición, su sentido es ascendente, lo que indica una mejora o progreso positivo en su valor. También cuenta con su unidad de medida,</w:t>
      </w:r>
      <w:r w:rsidR="00B47719">
        <w:t xml:space="preserve"> </w:t>
      </w:r>
      <w:r w:rsidR="00B47719">
        <w:rPr>
          <w:rFonts w:ascii="Arial" w:eastAsia="Arial" w:hAnsi="Arial" w:cs="Arial"/>
        </w:rPr>
        <w:t>presentación de la cartera de proyectos. Su medición es trimestral, lo cual permite un monitoreo más continuo.</w:t>
      </w:r>
    </w:p>
    <w:p w14:paraId="6EEABADB" w14:textId="7234AF53" w:rsidR="00BB2400" w:rsidRDefault="001E0907" w:rsidP="00B64D67">
      <w:pPr>
        <w:spacing w:after="120" w:line="360" w:lineRule="auto"/>
        <w:jc w:val="both"/>
        <w:rPr>
          <w:rFonts w:ascii="Arial" w:eastAsia="Arial" w:hAnsi="Arial" w:cs="Arial"/>
          <w:b/>
        </w:rPr>
      </w:pPr>
      <w:r>
        <w:rPr>
          <w:rFonts w:ascii="Arial" w:eastAsia="Arial" w:hAnsi="Arial" w:cs="Arial"/>
          <w:b/>
        </w:rPr>
        <w:t xml:space="preserve">2.2 </w:t>
      </w:r>
      <w:r w:rsidR="00E35D80">
        <w:rPr>
          <w:rFonts w:ascii="Arial" w:eastAsia="Arial" w:hAnsi="Arial" w:cs="Arial"/>
          <w:b/>
        </w:rPr>
        <w:t>Avance de los indicadores y análisis de metas</w:t>
      </w:r>
    </w:p>
    <w:p w14:paraId="3E0F6556" w14:textId="77777777" w:rsidR="00BB2400" w:rsidRDefault="00E35D80" w:rsidP="00B64D67">
      <w:pPr>
        <w:spacing w:after="120" w:line="360" w:lineRule="auto"/>
        <w:jc w:val="both"/>
        <w:rPr>
          <w:rFonts w:ascii="Arial" w:eastAsia="Arial" w:hAnsi="Arial" w:cs="Arial"/>
          <w:b/>
        </w:rPr>
      </w:pPr>
      <w:r>
        <w:rPr>
          <w:rFonts w:ascii="Arial" w:eastAsia="Arial" w:hAnsi="Arial" w:cs="Arial"/>
          <w:b/>
        </w:rPr>
        <w:t>De los indicadores de PRODEUR</w:t>
      </w:r>
    </w:p>
    <w:p w14:paraId="6FAF5ECB" w14:textId="681E626C" w:rsidR="00BB2400" w:rsidRDefault="00E35D80" w:rsidP="00B64D67">
      <w:pPr>
        <w:spacing w:after="120" w:line="360" w:lineRule="auto"/>
        <w:jc w:val="both"/>
        <w:rPr>
          <w:rFonts w:ascii="Arial" w:eastAsia="Arial" w:hAnsi="Arial" w:cs="Arial"/>
        </w:rPr>
      </w:pPr>
      <w:r>
        <w:rPr>
          <w:rFonts w:ascii="Arial" w:eastAsia="Arial" w:hAnsi="Arial" w:cs="Arial"/>
        </w:rPr>
        <w:t xml:space="preserve">El Fin del programa es “Acciones de pavimentación en beneficio de las y los ciudadanos en los Municipios que correspondan, derivados de los aprovechamientos que se generan con motivo de la regularización de vehículos usados de procedencia extranjera en términos del Decreto”, este se mide con el indicador de “Consolidación de infraestructura básica”, el cual para el ejercicio fiscal 2023 se </w:t>
      </w:r>
      <w:r w:rsidR="00474B76">
        <w:rPr>
          <w:rFonts w:ascii="Arial" w:eastAsia="Arial" w:hAnsi="Arial" w:cs="Arial"/>
        </w:rPr>
        <w:t xml:space="preserve">estableció </w:t>
      </w:r>
      <w:r>
        <w:rPr>
          <w:rFonts w:ascii="Arial" w:eastAsia="Arial" w:hAnsi="Arial" w:cs="Arial"/>
        </w:rPr>
        <w:t>una meta anual de 100% del informe logrando alcanzarla al cierre de año. Sin embargo, al no contar con línea base no permite analizar si la meta es retadora o laxa, ya que no hay un punto de partida para comparar el desempeño del ejercicio con otro.</w:t>
      </w:r>
    </w:p>
    <w:p w14:paraId="35D487AF" w14:textId="19364906" w:rsidR="00BB2400" w:rsidRDefault="00E35D80" w:rsidP="00B64D67">
      <w:pPr>
        <w:spacing w:after="120" w:line="360" w:lineRule="auto"/>
        <w:jc w:val="both"/>
        <w:rPr>
          <w:rFonts w:ascii="Arial" w:eastAsia="Arial" w:hAnsi="Arial" w:cs="Arial"/>
        </w:rPr>
      </w:pPr>
      <w:r>
        <w:rPr>
          <w:rFonts w:ascii="Arial" w:eastAsia="Arial" w:hAnsi="Arial" w:cs="Arial"/>
        </w:rPr>
        <w:lastRenderedPageBreak/>
        <w:t>El Propósito del programa es “Abatir el rezago de infraestructura vial para mejorar la calidad de vida de las y los habitantes en equidad de género de Playas de Rosarito”, este se mide con en el Proyecto 19 con el indicador de “Elaboración de dictamen técnico de obra”, mientras que en los Proyectos 20, 21, 22 y 23 con el indicador de “Cobertura de servicios básicos en el municipio”, los cuales pa</w:t>
      </w:r>
      <w:r w:rsidR="00474B76">
        <w:rPr>
          <w:rFonts w:ascii="Arial" w:eastAsia="Arial" w:hAnsi="Arial" w:cs="Arial"/>
        </w:rPr>
        <w:t>ra el ejercicio fiscal 2023 se estableció</w:t>
      </w:r>
      <w:r>
        <w:rPr>
          <w:rFonts w:ascii="Arial" w:eastAsia="Arial" w:hAnsi="Arial" w:cs="Arial"/>
        </w:rPr>
        <w:t xml:space="preserve"> una meta anual del 100% logrando alcanzarla al cierre de año. Sin embargo, al no contar con línea base no permite analizar si la meta es retadora o laxa, ya que no hay un punto de partida para comparar el desempeño del ejercicio con otro.</w:t>
      </w:r>
    </w:p>
    <w:p w14:paraId="35661AD1" w14:textId="6B243A0C" w:rsidR="00BB2400" w:rsidRDefault="00E35D80" w:rsidP="00B64D67">
      <w:pPr>
        <w:spacing w:after="120" w:line="360" w:lineRule="auto"/>
        <w:jc w:val="both"/>
        <w:rPr>
          <w:rFonts w:ascii="Arial" w:eastAsia="Arial" w:hAnsi="Arial" w:cs="Arial"/>
        </w:rPr>
      </w:pPr>
      <w:r>
        <w:rPr>
          <w:rFonts w:ascii="Arial" w:eastAsia="Arial" w:hAnsi="Arial" w:cs="Arial"/>
        </w:rPr>
        <w:t xml:space="preserve">El Componente del programa es “Proporcionar a las y los habitantes en igualdad de género de Playas de Rosarito una mejor movilidad y conectividad con todas las delegaciones que integran el Municipio y los Municipios de Baja California”, este se mide en el Proyecto 19 con el indicador de “Infraestructura vial” que mide el porcentaje de eficiencia en el ejercicio de los recursos de inversión de obra pública en el municipio; mientras que en los Proyectos 20, 21, 22 y 23 este mismo indicador mide porcentaje de avance de inversión en obras de infraestructura vial. Para ambos indicadores en el ejercicio fiscal 2023 se </w:t>
      </w:r>
      <w:r w:rsidR="00474B76">
        <w:rPr>
          <w:rFonts w:ascii="Arial" w:eastAsia="Arial" w:hAnsi="Arial" w:cs="Arial"/>
        </w:rPr>
        <w:t>estableció</w:t>
      </w:r>
      <w:r>
        <w:rPr>
          <w:rFonts w:ascii="Arial" w:eastAsia="Arial" w:hAnsi="Arial" w:cs="Arial"/>
        </w:rPr>
        <w:t xml:space="preserve"> una meta anual de 100% logrando alcanzarla al cierre de año. Sin embargo, al no contar con línea base no permite analizar si la meta es retadora o laxa, ya que no hay un punto de partida para comparar el desempeño del ejercicio con otro.</w:t>
      </w:r>
    </w:p>
    <w:p w14:paraId="291FA064" w14:textId="575ECE4E" w:rsidR="00BB2400" w:rsidRDefault="00E35D80" w:rsidP="00B64D67">
      <w:pPr>
        <w:spacing w:after="120" w:line="360" w:lineRule="auto"/>
        <w:jc w:val="both"/>
        <w:rPr>
          <w:rFonts w:ascii="Arial" w:eastAsia="Arial" w:hAnsi="Arial" w:cs="Arial"/>
        </w:rPr>
      </w:pPr>
      <w:r>
        <w:rPr>
          <w:rFonts w:ascii="Arial" w:eastAsia="Arial" w:hAnsi="Arial" w:cs="Arial"/>
        </w:rPr>
        <w:t xml:space="preserve">La Actividad 1.1 del Proyecto 19 “Revisar las estimaciones presentadas por los contratistas de obra pública con la finalidad de verificar que estas cumplan con los documentos, requisitos y reportes solicitados”, este se mide con el indicador de “Revisión de estimaciones” que mide el avance de reporte de estimaciones de obra pública. Se </w:t>
      </w:r>
      <w:r w:rsidR="00474B76">
        <w:rPr>
          <w:rFonts w:ascii="Arial" w:eastAsia="Arial" w:hAnsi="Arial" w:cs="Arial"/>
        </w:rPr>
        <w:t xml:space="preserve">estableció </w:t>
      </w:r>
      <w:r>
        <w:rPr>
          <w:rFonts w:ascii="Arial" w:eastAsia="Arial" w:hAnsi="Arial" w:cs="Arial"/>
        </w:rPr>
        <w:t>una meta anual de 100% logrando alcanzarla al cierre de año. Sin embargo, al no contar con línea base no permite analizar si la meta es retadora o laxa, ya que no hay un punto de partida para comparar el desempeño del ejercicio con otro.</w:t>
      </w:r>
    </w:p>
    <w:p w14:paraId="3D58D559" w14:textId="77777777" w:rsidR="00BB2400" w:rsidRDefault="00E35D80" w:rsidP="00B64D67">
      <w:pPr>
        <w:spacing w:after="120" w:line="360" w:lineRule="auto"/>
        <w:jc w:val="both"/>
        <w:rPr>
          <w:rFonts w:ascii="Arial" w:eastAsia="Arial" w:hAnsi="Arial" w:cs="Arial"/>
        </w:rPr>
      </w:pPr>
      <w:r>
        <w:rPr>
          <w:rFonts w:ascii="Arial" w:eastAsia="Arial" w:hAnsi="Arial" w:cs="Arial"/>
        </w:rPr>
        <w:t>La Actividad 1.1 del Proyecto 20 “Obtención de precios, cantidad métricas y de materiales”, este se mide con el indicador de “Elaboración de proyectos ejecutivos” que mide el avance en la elaboración de planos de proyectos de obra pública. Se fijó una meta anual de 100% logrando alcanzarla al cierre de año. Sin embargo, al no contar con línea base no permite analizar si la meta es retadora o laxa, ya que no hay un punto de partida para comparar el desempeño del ejercicio con otro.</w:t>
      </w:r>
    </w:p>
    <w:p w14:paraId="13FD99F1" w14:textId="77777777" w:rsidR="00BB2400" w:rsidRDefault="00E35D80" w:rsidP="00B64D67">
      <w:pPr>
        <w:spacing w:after="120" w:line="360" w:lineRule="auto"/>
        <w:jc w:val="both"/>
        <w:rPr>
          <w:rFonts w:ascii="Arial" w:eastAsia="Arial" w:hAnsi="Arial" w:cs="Arial"/>
        </w:rPr>
      </w:pPr>
      <w:r>
        <w:rPr>
          <w:rFonts w:ascii="Arial" w:eastAsia="Arial" w:hAnsi="Arial" w:cs="Arial"/>
        </w:rPr>
        <w:t>La Actividad 1.1 del Proyecto 21 “Coordinación y supervisión en la elaboración de proyectos”, este se mide con el indicador de “Proyectos ejecutivos” que mide el avance en la elaboración de proyectos de obra pública. Se fijó una meta anual de 100% logrando alcanzarla al cierre de año. Sin embargo, al no contar con línea base no permite analizar si la meta es retadora o laxa, ya que no hay un punto de partida para comparar el desempeño del ejercicio con otro.</w:t>
      </w:r>
    </w:p>
    <w:p w14:paraId="03076787" w14:textId="77777777" w:rsidR="00BB2400" w:rsidRDefault="00E35D80" w:rsidP="00B64D67">
      <w:pPr>
        <w:spacing w:after="120" w:line="360" w:lineRule="auto"/>
        <w:jc w:val="both"/>
        <w:rPr>
          <w:rFonts w:ascii="Arial" w:eastAsia="Arial" w:hAnsi="Arial" w:cs="Arial"/>
        </w:rPr>
      </w:pPr>
      <w:r>
        <w:rPr>
          <w:rFonts w:ascii="Arial" w:eastAsia="Arial" w:hAnsi="Arial" w:cs="Arial"/>
        </w:rPr>
        <w:lastRenderedPageBreak/>
        <w:t>La Actividad 1.1 del Proyecto 22 “Publicación de la convocatoria del proceso de licitación”, este se mide con el indicador de “Publicación de licitación” que mide el avance en la contratación de obra pública. Se fijó una meta anual de 100% logrando alcanzarla al cierre de año. Sin embargo, al no contar con línea base no permite analizar si la meta es retadora o laxa, ya que no hay un punto de partida para comparar el desempeño del ejercicio con otro.</w:t>
      </w:r>
    </w:p>
    <w:p w14:paraId="4E1B69A1" w14:textId="78E064B4" w:rsidR="00BB2400" w:rsidRDefault="00E35D80" w:rsidP="00B64D67">
      <w:pPr>
        <w:spacing w:after="120" w:line="360" w:lineRule="auto"/>
        <w:jc w:val="both"/>
        <w:rPr>
          <w:rFonts w:ascii="Arial" w:eastAsia="Arial" w:hAnsi="Arial" w:cs="Arial"/>
        </w:rPr>
      </w:pPr>
      <w:r>
        <w:rPr>
          <w:rFonts w:ascii="Arial" w:eastAsia="Arial" w:hAnsi="Arial" w:cs="Arial"/>
        </w:rPr>
        <w:t xml:space="preserve">La Actividad 1.1 del Proyecto 23 “Revisar las estimaciones presentadas por los contratistas de obra pública con la finalidad de verificar que estas cumplen con los documentos, requisitos y soportes solicitados” que mide con el indicador “Revisión de estimaciones”, que mide el avance del reporte de estimaciones. Se </w:t>
      </w:r>
      <w:r w:rsidR="00474B76">
        <w:rPr>
          <w:rFonts w:ascii="Arial" w:eastAsia="Arial" w:hAnsi="Arial" w:cs="Arial"/>
        </w:rPr>
        <w:t>estableció</w:t>
      </w:r>
      <w:r>
        <w:rPr>
          <w:rFonts w:ascii="Arial" w:eastAsia="Arial" w:hAnsi="Arial" w:cs="Arial"/>
        </w:rPr>
        <w:t xml:space="preserve"> una meta anual de 100% logrando alcanzarla al cierre de año. Sin embargo, al no contar con línea base no permite analizar si la meta es retadora o laxa, ya que no hay un punto de partida para comparar el desempeño del ejercicio con otro.</w:t>
      </w:r>
    </w:p>
    <w:p w14:paraId="0CB01930" w14:textId="77777777" w:rsidR="00BB2400" w:rsidRDefault="00E35D80" w:rsidP="00B64D67">
      <w:pPr>
        <w:spacing w:after="120" w:line="360" w:lineRule="auto"/>
        <w:jc w:val="both"/>
        <w:rPr>
          <w:rFonts w:ascii="Arial" w:eastAsia="Arial" w:hAnsi="Arial" w:cs="Arial"/>
        </w:rPr>
      </w:pPr>
      <w:r>
        <w:rPr>
          <w:rFonts w:ascii="Arial" w:eastAsia="Arial" w:hAnsi="Arial" w:cs="Arial"/>
        </w:rPr>
        <w:t>Como sugerencia de mejora 3 se recomienda agregar la línea base en todos los indicadores de la MIR, para contar con un punto de partida y comparación de cada uno de los indicadores.</w:t>
      </w:r>
    </w:p>
    <w:p w14:paraId="5AC30CCB" w14:textId="77777777" w:rsidR="00BB2400" w:rsidRDefault="00E35D80" w:rsidP="00B64D67">
      <w:pPr>
        <w:spacing w:after="120" w:line="360" w:lineRule="auto"/>
        <w:jc w:val="both"/>
        <w:rPr>
          <w:rFonts w:ascii="Arial" w:eastAsia="Arial" w:hAnsi="Arial" w:cs="Arial"/>
          <w:b/>
        </w:rPr>
      </w:pPr>
      <w:r>
        <w:rPr>
          <w:rFonts w:ascii="Arial" w:eastAsia="Arial" w:hAnsi="Arial" w:cs="Arial"/>
          <w:b/>
        </w:rPr>
        <w:t>De los indicadores de Tesorería Municipal</w:t>
      </w:r>
    </w:p>
    <w:p w14:paraId="07CEB718" w14:textId="1C07033B" w:rsidR="00BB2400" w:rsidRDefault="00E35D80" w:rsidP="00B64D67">
      <w:pPr>
        <w:spacing w:after="120" w:line="360" w:lineRule="auto"/>
        <w:jc w:val="both"/>
        <w:rPr>
          <w:rFonts w:ascii="Arial" w:eastAsia="Arial" w:hAnsi="Arial" w:cs="Arial"/>
        </w:rPr>
      </w:pPr>
      <w:r>
        <w:rPr>
          <w:rFonts w:ascii="Arial" w:eastAsia="Arial" w:hAnsi="Arial" w:cs="Arial"/>
        </w:rPr>
        <w:t xml:space="preserve">El Fin del programa es “Llevar a cabo el ejercicio de los recursos federales provenientes del Decreto por el que se fomenta la regularización de vehículos usados de procedencia extranjera para que los municipios realicen acciones de pavimentación”, este se mide con el indicador de “Ejercicio de Recursos del Decreto Federal”, el cual para el ejercicio fiscal 2023 se </w:t>
      </w:r>
      <w:r w:rsidR="00474B76">
        <w:rPr>
          <w:rFonts w:ascii="Arial" w:eastAsia="Arial" w:hAnsi="Arial" w:cs="Arial"/>
        </w:rPr>
        <w:t>estableció</w:t>
      </w:r>
      <w:r>
        <w:rPr>
          <w:rFonts w:ascii="Arial" w:eastAsia="Arial" w:hAnsi="Arial" w:cs="Arial"/>
        </w:rPr>
        <w:t xml:space="preserve"> una meta anual de 100% del informe logrando alcanzarla al cierre de año. Sin embargo, al no contar con línea base no permite analizar si la meta es retadora o laxa, ya que no hay un punto de partida para comparar el desempeño del ejercicio con otro.</w:t>
      </w:r>
    </w:p>
    <w:p w14:paraId="2052C40D" w14:textId="77777777" w:rsidR="00BB2400" w:rsidRDefault="00E35D80" w:rsidP="00B64D67">
      <w:pPr>
        <w:spacing w:after="120" w:line="360" w:lineRule="auto"/>
        <w:jc w:val="both"/>
        <w:rPr>
          <w:rFonts w:ascii="Arial" w:eastAsia="Arial" w:hAnsi="Arial" w:cs="Arial"/>
        </w:rPr>
      </w:pPr>
      <w:r>
        <w:rPr>
          <w:rFonts w:ascii="Arial" w:eastAsia="Arial" w:hAnsi="Arial" w:cs="Arial"/>
        </w:rPr>
        <w:t>El Propósito del programa es “Llevar a cabo una evaluación y ejecución de cartera de proyectos de pavimentación de calles del municipio de Playas de Rosarito derivado de los recursos federales por el Decreto Federal”, el cual se mide con el indicador de “Evaluación y Ejecución de Cartera de Proyectos”, el cual para el ejercicio fiscal 2023 se mide con 1 presentación programada en el primer trimestre del año, la cual se cumplió al 100%.</w:t>
      </w:r>
      <w:r>
        <w:t xml:space="preserve"> </w:t>
      </w:r>
      <w:r>
        <w:rPr>
          <w:rFonts w:ascii="Arial" w:eastAsia="Arial" w:hAnsi="Arial" w:cs="Arial"/>
        </w:rPr>
        <w:t>Sin embargo, al no contar con línea base no permite analizar si la meta es retadora o laxa, ya que no hay un punto de partida para comparar el desempeño del ejercicio con otro.</w:t>
      </w:r>
    </w:p>
    <w:p w14:paraId="2237E045" w14:textId="77777777" w:rsidR="00BB2400" w:rsidRDefault="00E35D80" w:rsidP="00B64D67">
      <w:pPr>
        <w:spacing w:after="120" w:line="360" w:lineRule="auto"/>
        <w:jc w:val="both"/>
        <w:rPr>
          <w:rFonts w:ascii="Arial" w:eastAsia="Arial" w:hAnsi="Arial" w:cs="Arial"/>
        </w:rPr>
      </w:pPr>
      <w:r>
        <w:rPr>
          <w:rFonts w:ascii="Arial" w:eastAsia="Arial" w:hAnsi="Arial" w:cs="Arial"/>
        </w:rPr>
        <w:t xml:space="preserve">El Componente 1.1 es “Llevar a cabo un reporte sobre el status de las etapas según los lineamientos del decreto federal denominado "Ejercicio de los recursos destinados a acciones de pavimentación en los municipios que correspondan, derivados de los aprovechamientos que se generen con motivo de la regularización de vehículos usados de procedencia extranjera”, el cual para el ejercicio fiscal 2023 se mide con 4 reportes programados en el cuarto trimestre del año, los cuales se cumplieron al 100%. Sin </w:t>
      </w:r>
      <w:r>
        <w:rPr>
          <w:rFonts w:ascii="Arial" w:eastAsia="Arial" w:hAnsi="Arial" w:cs="Arial"/>
        </w:rPr>
        <w:lastRenderedPageBreak/>
        <w:t>embargo, al no contar con línea base no permite analizar si la meta es retadora o laxa, ya que no hay un punto de partida para comparar el desempeño del ejercicio con otro.</w:t>
      </w:r>
    </w:p>
    <w:p w14:paraId="54A37DB9" w14:textId="77777777" w:rsidR="00BB2400" w:rsidRDefault="00E35D80" w:rsidP="00B64D67">
      <w:pPr>
        <w:spacing w:after="120" w:line="360" w:lineRule="auto"/>
        <w:jc w:val="both"/>
        <w:rPr>
          <w:rFonts w:ascii="Arial" w:eastAsia="Arial" w:hAnsi="Arial" w:cs="Arial"/>
        </w:rPr>
      </w:pPr>
      <w:r>
        <w:rPr>
          <w:rFonts w:ascii="Arial" w:eastAsia="Arial" w:hAnsi="Arial" w:cs="Arial"/>
        </w:rPr>
        <w:t>La Actividad 1.1.1 es el “Envió de cartera de proyectos a la Unidad de Política y Control Presupuestario (UPCP) de la Secretaría de Hacienda y Crédito Público, a través del Gobierno del Estado de Baja California”, la cual se mide con el indicador de “Cartera de Proyectos”, la cual para el ejercicio fiscal 2023 se programó un proyecto en el primer trimestre del año, el cual se cumplió al 100%. Sin embargo, al no contar con línea base no permite analizar si la meta es retadora o laxa, ya que no hay un punto de partida para comparar el desempeño del ejercicio con otro.</w:t>
      </w:r>
    </w:p>
    <w:p w14:paraId="1F1B0710" w14:textId="77777777" w:rsidR="00BB2400" w:rsidRDefault="00E35D80" w:rsidP="00B64D67">
      <w:pPr>
        <w:spacing w:after="120" w:line="360" w:lineRule="auto"/>
        <w:jc w:val="both"/>
        <w:rPr>
          <w:rFonts w:ascii="Arial" w:eastAsia="Arial" w:hAnsi="Arial" w:cs="Arial"/>
        </w:rPr>
      </w:pPr>
      <w:r>
        <w:rPr>
          <w:rFonts w:ascii="Arial" w:eastAsia="Arial" w:hAnsi="Arial" w:cs="Arial"/>
        </w:rPr>
        <w:t>La Actividad 1.1.2 es “Informe trimestral sobre el ejercicio, destino, y resultados obtenidos de los subsidios transferidos y de los rendimientos financieros generados con el Decreto Federal”, la cual se mide con el indicador de “Informe Trimestral de Gestión de Proyectos”, la cual para el ejercicio fiscal 2023 se programó un informe en forma trimestral, cumpliendo con los cuatro al 100%. Sin embargo, al no contar con línea base no permite analizar si la meta es retadora o laxa, ya que no hay un punto de partida para comparar el desempeño del ejercicio con otro.</w:t>
      </w:r>
    </w:p>
    <w:p w14:paraId="6AEAB705" w14:textId="6E31F3EA" w:rsidR="00BB2400" w:rsidRDefault="001E0907" w:rsidP="00B64D67">
      <w:pPr>
        <w:spacing w:after="120" w:line="360" w:lineRule="auto"/>
        <w:jc w:val="both"/>
        <w:rPr>
          <w:rFonts w:ascii="Arial" w:eastAsia="Arial" w:hAnsi="Arial" w:cs="Arial"/>
          <w:b/>
        </w:rPr>
      </w:pPr>
      <w:r>
        <w:rPr>
          <w:rFonts w:ascii="Arial" w:eastAsia="Arial" w:hAnsi="Arial" w:cs="Arial"/>
          <w:b/>
        </w:rPr>
        <w:t xml:space="preserve">2.3 </w:t>
      </w:r>
      <w:r w:rsidR="00E35D80">
        <w:rPr>
          <w:rFonts w:ascii="Arial" w:eastAsia="Arial" w:hAnsi="Arial" w:cs="Arial"/>
          <w:b/>
        </w:rPr>
        <w:t>Efectos Atribuibles</w:t>
      </w:r>
    </w:p>
    <w:p w14:paraId="497C1C39" w14:textId="77777777" w:rsidR="00BB2400" w:rsidRDefault="008C49AE" w:rsidP="00B64D67">
      <w:pPr>
        <w:pBdr>
          <w:top w:val="nil"/>
          <w:left w:val="nil"/>
          <w:bottom w:val="nil"/>
          <w:right w:val="nil"/>
          <w:between w:val="nil"/>
        </w:pBdr>
        <w:shd w:val="clear" w:color="auto" w:fill="FFFFFF"/>
        <w:spacing w:after="120" w:line="360" w:lineRule="auto"/>
        <w:jc w:val="both"/>
        <w:rPr>
          <w:rFonts w:ascii="Arial" w:eastAsia="Arial" w:hAnsi="Arial" w:cs="Arial"/>
          <w:color w:val="000000"/>
        </w:rPr>
      </w:pPr>
      <w:r>
        <w:rPr>
          <w:rFonts w:ascii="Arial" w:eastAsia="Arial" w:hAnsi="Arial" w:cs="Arial"/>
          <w:color w:val="000000"/>
        </w:rPr>
        <w:t xml:space="preserve">El Programa de </w:t>
      </w:r>
      <w:r w:rsidR="00E35D80">
        <w:rPr>
          <w:rFonts w:ascii="Arial" w:eastAsia="Arial" w:hAnsi="Arial" w:cs="Arial"/>
          <w:color w:val="000000"/>
        </w:rPr>
        <w:t>Regularización de Vehículos Usados de Procedencia Extranjera, no se ha sometido a una evaluación externa de impacto, la evaluación más reciente fue “</w:t>
      </w:r>
      <w:r w:rsidR="00E37755" w:rsidRPr="00E37755">
        <w:rPr>
          <w:rFonts w:ascii="Arial" w:eastAsia="Arial" w:hAnsi="Arial" w:cs="Arial"/>
          <w:color w:val="000000"/>
        </w:rPr>
        <w:t>Específica</w:t>
      </w:r>
      <w:r w:rsidR="00E35D80">
        <w:rPr>
          <w:rFonts w:ascii="Arial" w:eastAsia="Arial" w:hAnsi="Arial" w:cs="Arial"/>
          <w:color w:val="000000"/>
        </w:rPr>
        <w:t xml:space="preserve"> de Desempeño” del ejercicio fiscal 2022. Según el Consejo Nacional de Evaluación de la Política de Desarrollo Social (CONEVAL) Las evaluaciones de impacto permiten medir, mediante el uso de metodologías rigurosas, los efectos que un programa puede tener sobre su población beneficiaria y conocer si dichos efectos son en realidad atribuibles a su intervención. El principal reto de una evaluación de impacto es determinar qué habría pasado con los beneficiarios si el programa no hubiera existido. ​</w:t>
      </w:r>
    </w:p>
    <w:p w14:paraId="395395A4" w14:textId="77777777" w:rsidR="00BB2400" w:rsidRDefault="00E35D80" w:rsidP="00B64D67">
      <w:pPr>
        <w:shd w:val="clear" w:color="auto" w:fill="FFFFFF"/>
        <w:spacing w:after="120" w:line="360" w:lineRule="auto"/>
        <w:jc w:val="both"/>
        <w:rPr>
          <w:rFonts w:ascii="Arial" w:eastAsia="Arial" w:hAnsi="Arial" w:cs="Arial"/>
        </w:rPr>
      </w:pPr>
      <w:r>
        <w:rPr>
          <w:rFonts w:ascii="Arial" w:eastAsia="Arial" w:hAnsi="Arial" w:cs="Arial"/>
        </w:rPr>
        <w:t>La evaluación de impacto es un instrumento que contribuye a la toma de decisiones y a la rendición de cuentas, es decir, aporta información tanto para actores a nivel gerencial, como para los ciudadanos sobre la efectividad de los programas a los cuales se destina un presupuesto público. En general, este tipo de evaluación demanda un mayor tiempo y costo en su desarrollo, con respecto a los otros tipos de evaluaciones. Tomando en cuenta lo anterior, CONEVAL no define una periodicidad en su aplicación, ésta responde a las necesidades de cada programa y dependencia.</w:t>
      </w:r>
    </w:p>
    <w:p w14:paraId="56A093BC" w14:textId="77777777" w:rsidR="00BB2400" w:rsidRDefault="00E35D80" w:rsidP="00B64D67">
      <w:pPr>
        <w:shd w:val="clear" w:color="auto" w:fill="FFFFFF"/>
        <w:spacing w:after="120" w:line="360" w:lineRule="auto"/>
        <w:jc w:val="both"/>
        <w:rPr>
          <w:rFonts w:ascii="Arial" w:eastAsia="Arial" w:hAnsi="Arial" w:cs="Arial"/>
          <w:b/>
        </w:rPr>
      </w:pPr>
      <w:r>
        <w:rPr>
          <w:rFonts w:ascii="Arial" w:eastAsia="Arial" w:hAnsi="Arial" w:cs="Arial"/>
        </w:rPr>
        <w:t>Cabe señalar que no todos los programas cuentan con las condiciones necesarias en términos de información sobre beneficiarios y no beneficiarios o de mediciones antes y después de la intervención. No obstante, para realizar este tipo de evaluación, el programa debe cumplir una serie de requisitos. Por ello, CONEVAL determinó que todo programa que pretenda desarrollar una evaluación de impacto debe previamente desarrollar un análisis de factibilidad y enviarlo al consejo.</w:t>
      </w:r>
    </w:p>
    <w:p w14:paraId="6950875C" w14:textId="4E81DEA5" w:rsidR="00BB2400" w:rsidRDefault="001E0907" w:rsidP="00B64D67">
      <w:pPr>
        <w:spacing w:after="120" w:line="360" w:lineRule="auto"/>
        <w:jc w:val="both"/>
        <w:rPr>
          <w:rFonts w:ascii="Arial" w:eastAsia="Arial" w:hAnsi="Arial" w:cs="Arial"/>
          <w:b/>
        </w:rPr>
      </w:pPr>
      <w:r>
        <w:rPr>
          <w:rFonts w:ascii="Arial" w:eastAsia="Arial" w:hAnsi="Arial" w:cs="Arial"/>
          <w:b/>
        </w:rPr>
        <w:lastRenderedPageBreak/>
        <w:t xml:space="preserve">2.4 </w:t>
      </w:r>
      <w:r w:rsidR="00E35D80">
        <w:rPr>
          <w:rFonts w:ascii="Arial" w:eastAsia="Arial" w:hAnsi="Arial" w:cs="Arial"/>
          <w:b/>
        </w:rPr>
        <w:t>Otros Efectos</w:t>
      </w:r>
    </w:p>
    <w:p w14:paraId="5165BC1F" w14:textId="77777777" w:rsidR="00BB2400" w:rsidRDefault="00E35D80" w:rsidP="00B64D67">
      <w:pPr>
        <w:spacing w:after="120" w:line="360" w:lineRule="auto"/>
        <w:jc w:val="both"/>
        <w:rPr>
          <w:rFonts w:ascii="Arial" w:eastAsia="Arial" w:hAnsi="Arial" w:cs="Arial"/>
        </w:rPr>
      </w:pPr>
      <w:r>
        <w:rPr>
          <w:rFonts w:ascii="Arial" w:eastAsia="Arial" w:hAnsi="Arial" w:cs="Arial"/>
        </w:rPr>
        <w:t xml:space="preserve">En la </w:t>
      </w:r>
      <w:r w:rsidRPr="00E37755">
        <w:rPr>
          <w:rFonts w:ascii="Arial" w:eastAsia="Arial" w:hAnsi="Arial" w:cs="Arial"/>
        </w:rPr>
        <w:t>Evaluación Espec</w:t>
      </w:r>
      <w:r w:rsidR="00E37755" w:rsidRPr="00E37755">
        <w:rPr>
          <w:rFonts w:ascii="Arial" w:eastAsia="Arial" w:hAnsi="Arial" w:cs="Arial"/>
        </w:rPr>
        <w:t>í</w:t>
      </w:r>
      <w:r w:rsidRPr="00E37755">
        <w:rPr>
          <w:rFonts w:ascii="Arial" w:eastAsia="Arial" w:hAnsi="Arial" w:cs="Arial"/>
        </w:rPr>
        <w:t>fica de Desempeño</w:t>
      </w:r>
      <w:r>
        <w:rPr>
          <w:rFonts w:ascii="Arial" w:eastAsia="Arial" w:hAnsi="Arial" w:cs="Arial"/>
        </w:rPr>
        <w:t xml:space="preserve"> que se le realizó al programa del ejercicio fiscal 2022, se determinó entre las oportunidades la “Ampliación del tiempo de vigencia del decreto para la regularización de vehículos extranjeros, para captar mayor volumen de recursos”. Como debilidades se planteó la “Planificación en la asignación de recursos” y el “Seguimiento a los nuevos lineamientos para la implementación de los recursos del programa”. Mientras que la </w:t>
      </w:r>
      <w:r w:rsidRPr="00E37755">
        <w:rPr>
          <w:rFonts w:ascii="Arial" w:eastAsia="Arial" w:hAnsi="Arial" w:cs="Arial"/>
        </w:rPr>
        <w:t>amenaza plan</w:t>
      </w:r>
      <w:r w:rsidR="00E37755" w:rsidRPr="00E37755">
        <w:rPr>
          <w:rFonts w:ascii="Arial" w:eastAsia="Arial" w:hAnsi="Arial" w:cs="Arial"/>
        </w:rPr>
        <w:t>t</w:t>
      </w:r>
      <w:r w:rsidRPr="00E37755">
        <w:rPr>
          <w:rFonts w:ascii="Arial" w:eastAsia="Arial" w:hAnsi="Arial" w:cs="Arial"/>
        </w:rPr>
        <w:t>eada</w:t>
      </w:r>
      <w:r>
        <w:rPr>
          <w:rFonts w:ascii="Arial" w:eastAsia="Arial" w:hAnsi="Arial" w:cs="Arial"/>
        </w:rPr>
        <w:t xml:space="preserve"> fue que “Tamaño del municipio limita la cantidad de recursos que se pueden captar e implementar”.</w:t>
      </w:r>
    </w:p>
    <w:p w14:paraId="46EEDA16" w14:textId="77777777" w:rsidR="00BB2400" w:rsidRDefault="00E35D80" w:rsidP="00B64D67">
      <w:pPr>
        <w:spacing w:after="120" w:line="360" w:lineRule="auto"/>
        <w:jc w:val="both"/>
        <w:rPr>
          <w:rFonts w:ascii="Arial" w:eastAsia="Arial" w:hAnsi="Arial" w:cs="Arial"/>
        </w:rPr>
      </w:pPr>
      <w:r>
        <w:rPr>
          <w:rFonts w:ascii="Arial" w:eastAsia="Arial" w:hAnsi="Arial" w:cs="Arial"/>
        </w:rPr>
        <w:t>En las recomendaciones plasmadas por la instancia evaluadora, se encuentran:</w:t>
      </w:r>
    </w:p>
    <w:p w14:paraId="54315C40" w14:textId="77777777" w:rsidR="00BB2400" w:rsidRDefault="00E35D80" w:rsidP="00B64D67">
      <w:pPr>
        <w:spacing w:after="120" w:line="360" w:lineRule="auto"/>
        <w:jc w:val="both"/>
        <w:rPr>
          <w:rFonts w:ascii="Arial" w:eastAsia="Arial" w:hAnsi="Arial" w:cs="Arial"/>
        </w:rPr>
      </w:pPr>
      <w:r>
        <w:rPr>
          <w:rFonts w:ascii="Arial" w:eastAsia="Arial" w:hAnsi="Arial" w:cs="Arial"/>
        </w:rPr>
        <w:t>Establecer información detallada y amplia acerca de los mecanismos de asignación de los recursos obtenidos del programa.</w:t>
      </w:r>
    </w:p>
    <w:p w14:paraId="04ACF06D" w14:textId="77777777" w:rsidR="00BB2400" w:rsidRDefault="00E35D80" w:rsidP="00B64D67">
      <w:pPr>
        <w:spacing w:after="120" w:line="360" w:lineRule="auto"/>
        <w:jc w:val="both"/>
        <w:rPr>
          <w:rFonts w:ascii="Arial" w:eastAsia="Arial" w:hAnsi="Arial" w:cs="Arial"/>
        </w:rPr>
      </w:pPr>
      <w:r>
        <w:rPr>
          <w:rFonts w:ascii="Arial" w:eastAsia="Arial" w:hAnsi="Arial" w:cs="Arial"/>
        </w:rPr>
        <w:t>Hacer público el impacto generado por las obras realizadas con los recursos.</w:t>
      </w:r>
    </w:p>
    <w:p w14:paraId="79902BA8" w14:textId="77777777" w:rsidR="00BB2400" w:rsidRDefault="00E35D80" w:rsidP="00B64D67">
      <w:pPr>
        <w:spacing w:after="120" w:line="360" w:lineRule="auto"/>
        <w:jc w:val="both"/>
        <w:rPr>
          <w:rFonts w:ascii="Arial" w:eastAsia="Arial" w:hAnsi="Arial" w:cs="Arial"/>
        </w:rPr>
      </w:pPr>
      <w:r>
        <w:rPr>
          <w:rFonts w:ascii="Arial" w:eastAsia="Arial" w:hAnsi="Arial" w:cs="Arial"/>
        </w:rPr>
        <w:t>Atender los nuevos lineamientos publicados en el Diario Oficial de la Federación en lo referente a la aplicación de los recursos del programa.</w:t>
      </w:r>
    </w:p>
    <w:p w14:paraId="2AE7D6BA" w14:textId="3315CFBC" w:rsidR="00BB2400" w:rsidRDefault="001E0907" w:rsidP="00B64D67">
      <w:pPr>
        <w:spacing w:after="120" w:line="360" w:lineRule="auto"/>
        <w:rPr>
          <w:rFonts w:ascii="Arial" w:eastAsia="Arial" w:hAnsi="Arial" w:cs="Arial"/>
          <w:b/>
        </w:rPr>
      </w:pPr>
      <w:r>
        <w:rPr>
          <w:rFonts w:ascii="Arial" w:eastAsia="Arial" w:hAnsi="Arial" w:cs="Arial"/>
          <w:b/>
        </w:rPr>
        <w:t xml:space="preserve">2.5 </w:t>
      </w:r>
      <w:r w:rsidR="00E35D80">
        <w:rPr>
          <w:rFonts w:ascii="Arial" w:eastAsia="Arial" w:hAnsi="Arial" w:cs="Arial"/>
          <w:b/>
        </w:rPr>
        <w:t>Otros Hallazgos</w:t>
      </w:r>
    </w:p>
    <w:p w14:paraId="1B255971" w14:textId="77777777" w:rsidR="00BB2400" w:rsidRDefault="00E35D80" w:rsidP="00B64D67">
      <w:pPr>
        <w:spacing w:after="120" w:line="360" w:lineRule="auto"/>
        <w:jc w:val="both"/>
        <w:rPr>
          <w:rFonts w:ascii="Arial" w:eastAsia="Arial" w:hAnsi="Arial" w:cs="Arial"/>
        </w:rPr>
      </w:pPr>
      <w:r>
        <w:rPr>
          <w:rFonts w:ascii="Arial" w:eastAsia="Arial" w:hAnsi="Arial" w:cs="Arial"/>
        </w:rPr>
        <w:t xml:space="preserve">En la Evaluación </w:t>
      </w:r>
      <w:r w:rsidR="00E37755" w:rsidRPr="00E37755">
        <w:rPr>
          <w:rFonts w:ascii="Arial" w:eastAsia="Arial" w:hAnsi="Arial" w:cs="Arial"/>
        </w:rPr>
        <w:t>Especí</w:t>
      </w:r>
      <w:r w:rsidRPr="00E37755">
        <w:rPr>
          <w:rFonts w:ascii="Arial" w:eastAsia="Arial" w:hAnsi="Arial" w:cs="Arial"/>
        </w:rPr>
        <w:t>fica de</w:t>
      </w:r>
      <w:r>
        <w:rPr>
          <w:rFonts w:ascii="Arial" w:eastAsia="Arial" w:hAnsi="Arial" w:cs="Arial"/>
        </w:rPr>
        <w:t xml:space="preserve"> Desempeño que se le realizó al programa del ejercicio fiscal 2022, se estableció entre los hallazgos relacionados con el desempeño del programa que están relacionados con los componentes y actividades, los siguientes:</w:t>
      </w:r>
    </w:p>
    <w:p w14:paraId="02E4FC8D" w14:textId="77777777" w:rsidR="00BB2400" w:rsidRDefault="00E35D80" w:rsidP="00B64D67">
      <w:pPr>
        <w:spacing w:after="120" w:line="360" w:lineRule="auto"/>
        <w:jc w:val="both"/>
        <w:rPr>
          <w:rFonts w:ascii="Arial" w:eastAsia="Arial" w:hAnsi="Arial" w:cs="Arial"/>
        </w:rPr>
      </w:pPr>
      <w:r>
        <w:rPr>
          <w:rFonts w:ascii="Arial" w:eastAsia="Arial" w:hAnsi="Arial" w:cs="Arial"/>
        </w:rPr>
        <w:t xml:space="preserve">Los recursos asignados fueron utilizados en tiempo y forma. </w:t>
      </w:r>
    </w:p>
    <w:p w14:paraId="25B95F0D" w14:textId="77777777" w:rsidR="00BB2400" w:rsidRDefault="00E35D80" w:rsidP="00B64D67">
      <w:pPr>
        <w:spacing w:after="120" w:line="360" w:lineRule="auto"/>
        <w:jc w:val="both"/>
        <w:rPr>
          <w:rFonts w:ascii="Arial" w:eastAsia="Arial" w:hAnsi="Arial" w:cs="Arial"/>
        </w:rPr>
      </w:pPr>
      <w:r>
        <w:rPr>
          <w:rFonts w:ascii="Arial" w:eastAsia="Arial" w:hAnsi="Arial" w:cs="Arial"/>
        </w:rPr>
        <w:t>Las colonias en donde se implementaron los recursos carecían de la infraestructura vial.</w:t>
      </w:r>
    </w:p>
    <w:p w14:paraId="5380478C" w14:textId="77777777" w:rsidR="00BB2400" w:rsidRDefault="00E35D80" w:rsidP="00B64D67">
      <w:pPr>
        <w:spacing w:after="120" w:line="360" w:lineRule="auto"/>
        <w:jc w:val="both"/>
        <w:rPr>
          <w:rFonts w:ascii="Arial" w:eastAsia="Arial" w:hAnsi="Arial" w:cs="Arial"/>
        </w:rPr>
      </w:pPr>
      <w:r>
        <w:rPr>
          <w:rFonts w:ascii="Arial" w:eastAsia="Arial" w:hAnsi="Arial" w:cs="Arial"/>
        </w:rPr>
        <w:t>No parece haber un criterio claro para la asignación de las zonas en donde se aplicarán los recursos.</w:t>
      </w:r>
    </w:p>
    <w:p w14:paraId="7B459DD2" w14:textId="77777777" w:rsidR="00BB2400" w:rsidRDefault="00E35D80" w:rsidP="00B64D67">
      <w:pPr>
        <w:spacing w:after="120" w:line="360" w:lineRule="auto"/>
        <w:jc w:val="both"/>
        <w:rPr>
          <w:rFonts w:ascii="Arial" w:eastAsia="Arial" w:hAnsi="Arial" w:cs="Arial"/>
          <w:b/>
        </w:rPr>
      </w:pPr>
      <w:r>
        <w:rPr>
          <w:rFonts w:ascii="Arial" w:eastAsia="Arial" w:hAnsi="Arial" w:cs="Arial"/>
          <w:b/>
        </w:rPr>
        <w:t>Observaciones generales sobre los indicadores seleccionados</w:t>
      </w:r>
    </w:p>
    <w:p w14:paraId="38C48AEF" w14:textId="77777777" w:rsidR="00BB2400" w:rsidRDefault="00E35D80" w:rsidP="00B64D67">
      <w:pPr>
        <w:spacing w:after="120" w:line="360" w:lineRule="auto"/>
        <w:jc w:val="both"/>
        <w:rPr>
          <w:rFonts w:ascii="Arial" w:eastAsia="Arial" w:hAnsi="Arial" w:cs="Arial"/>
        </w:rPr>
      </w:pPr>
      <w:r>
        <w:rPr>
          <w:rFonts w:ascii="Arial" w:eastAsia="Arial" w:hAnsi="Arial" w:cs="Arial"/>
        </w:rPr>
        <w:t>De acuerdo con el CONEVAL la lógica vertical de la Matriz de Indicadores para Resultados del programa debe ser consistente y los objetivos del resumen narrativo ser lo suficientemente claros para que faciliten la construcción de indicadores.</w:t>
      </w:r>
    </w:p>
    <w:p w14:paraId="6712C039" w14:textId="77777777" w:rsidR="00BB2400" w:rsidRDefault="00E35D80" w:rsidP="00B64D67">
      <w:pPr>
        <w:spacing w:after="120" w:line="360" w:lineRule="auto"/>
        <w:jc w:val="both"/>
        <w:rPr>
          <w:rFonts w:ascii="Arial" w:eastAsia="Arial" w:hAnsi="Arial" w:cs="Arial"/>
        </w:rPr>
      </w:pPr>
      <w:r>
        <w:rPr>
          <w:rFonts w:ascii="Arial" w:eastAsia="Arial" w:hAnsi="Arial" w:cs="Arial"/>
        </w:rPr>
        <w:t>En el caso de los indicadores que utiliza la PRODEUR están enfocados en medir el avance de las obras de pavimentación en todas sus etapas desde las convocatorias, las licitaciones, la planeación, diseño, ejecución y entrega, siendo el propósito del programa el abatir el rezago de la infraestructura vial y el fin el beneficiar a las y los ciudadanos con las acciones de pavimentación. Con lo cual se cumple con la entrega de bienes y servicios a la ciudadanía de Playas de Rosarito, beneficiando tanto a población en forma directa, como indirecta.</w:t>
      </w:r>
    </w:p>
    <w:p w14:paraId="55653CE6" w14:textId="77777777" w:rsidR="00BB2400" w:rsidRDefault="00E35D80" w:rsidP="00B64D67">
      <w:pPr>
        <w:spacing w:after="120" w:line="360" w:lineRule="auto"/>
        <w:jc w:val="both"/>
        <w:rPr>
          <w:rFonts w:ascii="Arial" w:eastAsia="Arial" w:hAnsi="Arial" w:cs="Arial"/>
        </w:rPr>
      </w:pPr>
      <w:r>
        <w:rPr>
          <w:rFonts w:ascii="Arial" w:eastAsia="Arial" w:hAnsi="Arial" w:cs="Arial"/>
        </w:rPr>
        <w:lastRenderedPageBreak/>
        <w:t xml:space="preserve">Mientras que, en la MIR de la Tesorería Municipal, los indicadores se centran en el cumplimiento de la normatividad aplicable al recurso del </w:t>
      </w:r>
      <w:r w:rsidRPr="00E37755">
        <w:rPr>
          <w:rFonts w:ascii="Arial" w:eastAsia="Arial" w:hAnsi="Arial" w:cs="Arial"/>
        </w:rPr>
        <w:t>Programa de Regularización de Vehículos de Procedencia Extranjera asignado para las obras de pavimentación</w:t>
      </w:r>
      <w:r>
        <w:rPr>
          <w:rFonts w:ascii="Arial" w:eastAsia="Arial" w:hAnsi="Arial" w:cs="Arial"/>
        </w:rPr>
        <w:t>, así como a la entrega de los informes de avance financiero.</w:t>
      </w:r>
    </w:p>
    <w:p w14:paraId="27DE1681" w14:textId="77777777" w:rsidR="00BB2400" w:rsidRDefault="00E35D80" w:rsidP="00B64D67">
      <w:pPr>
        <w:spacing w:after="120" w:line="360" w:lineRule="auto"/>
        <w:jc w:val="both"/>
        <w:rPr>
          <w:rFonts w:ascii="Arial" w:eastAsia="Arial" w:hAnsi="Arial" w:cs="Arial"/>
        </w:rPr>
      </w:pPr>
      <w:r>
        <w:rPr>
          <w:rFonts w:ascii="Arial" w:eastAsia="Arial" w:hAnsi="Arial" w:cs="Arial"/>
        </w:rPr>
        <w:t>En el documento de Apertura Programática 2023 del Proyecto de “Regularización de vehículos usados de procedencia extranjera” de la Tesorería Municipal se incluyen los árboles de problemas y de objetivos. Sin embargo, estos no consideran todos los elementos requeridos, tampoco se presentan en la forma gráfica requerida. En el caso del Árbol de Problemas las causas se deben de representar en la parte de abajo, el problema en la parte central, arriba de este se colocan las consecuencias y en la parte más alta el Efecto Superior.</w:t>
      </w:r>
    </w:p>
    <w:p w14:paraId="0E120944" w14:textId="77777777" w:rsidR="00BB2400" w:rsidRDefault="00E35D80" w:rsidP="00B64D67">
      <w:pPr>
        <w:spacing w:after="120" w:line="360" w:lineRule="auto"/>
        <w:jc w:val="both"/>
        <w:rPr>
          <w:rFonts w:ascii="Arial" w:eastAsia="Arial" w:hAnsi="Arial" w:cs="Arial"/>
        </w:rPr>
      </w:pPr>
      <w:r>
        <w:rPr>
          <w:rFonts w:ascii="Arial" w:eastAsia="Arial" w:hAnsi="Arial" w:cs="Arial"/>
        </w:rPr>
        <w:t>Lo mismo sucede con el Árbol de Objetivos, los medios se deben representar en la parte de abajo, arriba de estos el objetivo central, arriba de este se colocan los fines y en la parte más alta el Fin Superior.</w:t>
      </w:r>
    </w:p>
    <w:p w14:paraId="64FA243B" w14:textId="77777777" w:rsidR="00BB2400" w:rsidRDefault="00E35D80">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Tabla 25 Relación Causas del Árbol de Problemas con Componentes de la MIR</w:t>
      </w:r>
    </w:p>
    <w:tbl>
      <w:tblPr>
        <w:tblStyle w:val="af7"/>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998"/>
      </w:tblGrid>
      <w:tr w:rsidR="00BB2400" w:rsidRPr="000D7CCD" w14:paraId="7E794C30" w14:textId="77777777">
        <w:tc>
          <w:tcPr>
            <w:tcW w:w="3964" w:type="dxa"/>
            <w:tcBorders>
              <w:right w:val="single" w:sz="4" w:space="0" w:color="FFFFFF"/>
            </w:tcBorders>
            <w:shd w:val="clear" w:color="auto" w:fill="661429"/>
            <w:vAlign w:val="center"/>
          </w:tcPr>
          <w:p w14:paraId="6B4CE3EA" w14:textId="77777777" w:rsidR="00BB2400" w:rsidRPr="000D7CCD" w:rsidRDefault="00E35D80">
            <w:pPr>
              <w:jc w:val="center"/>
              <w:rPr>
                <w:rFonts w:ascii="Arial" w:eastAsia="Arial" w:hAnsi="Arial" w:cs="Arial"/>
                <w:sz w:val="20"/>
                <w:szCs w:val="20"/>
              </w:rPr>
            </w:pPr>
            <w:r w:rsidRPr="000D7CCD">
              <w:rPr>
                <w:rFonts w:ascii="Arial" w:eastAsia="Arial" w:hAnsi="Arial" w:cs="Arial"/>
                <w:sz w:val="20"/>
                <w:szCs w:val="20"/>
              </w:rPr>
              <w:t>Causas del Árbol de Problemas</w:t>
            </w:r>
          </w:p>
        </w:tc>
        <w:tc>
          <w:tcPr>
            <w:tcW w:w="5998" w:type="dxa"/>
            <w:tcBorders>
              <w:left w:val="single" w:sz="4" w:space="0" w:color="FFFFFF"/>
            </w:tcBorders>
            <w:shd w:val="clear" w:color="auto" w:fill="661429"/>
            <w:vAlign w:val="center"/>
          </w:tcPr>
          <w:p w14:paraId="7FD08B34" w14:textId="77777777" w:rsidR="00BB2400" w:rsidRPr="000D7CCD" w:rsidRDefault="00E35D80">
            <w:pPr>
              <w:jc w:val="center"/>
              <w:rPr>
                <w:rFonts w:ascii="Arial" w:eastAsia="Arial" w:hAnsi="Arial" w:cs="Arial"/>
                <w:sz w:val="20"/>
                <w:szCs w:val="20"/>
              </w:rPr>
            </w:pPr>
            <w:r w:rsidRPr="000D7CCD">
              <w:rPr>
                <w:rFonts w:ascii="Arial" w:eastAsia="Arial" w:hAnsi="Arial" w:cs="Arial"/>
                <w:sz w:val="20"/>
                <w:szCs w:val="20"/>
              </w:rPr>
              <w:t>Componentes en la MIR</w:t>
            </w:r>
          </w:p>
        </w:tc>
      </w:tr>
      <w:tr w:rsidR="00BB2400" w:rsidRPr="000D7CCD" w14:paraId="0CD87D83" w14:textId="77777777" w:rsidTr="000D7CCD">
        <w:trPr>
          <w:trHeight w:val="794"/>
        </w:trPr>
        <w:tc>
          <w:tcPr>
            <w:tcW w:w="3964" w:type="dxa"/>
            <w:vAlign w:val="center"/>
          </w:tcPr>
          <w:p w14:paraId="0E6CC8D9" w14:textId="77777777" w:rsidR="00BB2400" w:rsidRPr="000D7CCD" w:rsidRDefault="00E35D80">
            <w:pPr>
              <w:jc w:val="both"/>
              <w:rPr>
                <w:rFonts w:ascii="Arial" w:eastAsia="Arial" w:hAnsi="Arial" w:cs="Arial"/>
                <w:sz w:val="20"/>
                <w:szCs w:val="20"/>
                <w:highlight w:val="yellow"/>
              </w:rPr>
            </w:pPr>
            <w:r w:rsidRPr="000D7CCD">
              <w:rPr>
                <w:rFonts w:ascii="Arial" w:eastAsia="Arial" w:hAnsi="Arial" w:cs="Arial"/>
                <w:sz w:val="20"/>
                <w:szCs w:val="20"/>
              </w:rPr>
              <w:t>Falta de mayores recursos para llevar a cabo una pavimentación integral</w:t>
            </w:r>
            <w:r w:rsidR="00E37755" w:rsidRPr="000D7CCD">
              <w:rPr>
                <w:rFonts w:ascii="Arial" w:eastAsia="Arial" w:hAnsi="Arial" w:cs="Arial"/>
                <w:sz w:val="20"/>
                <w:szCs w:val="20"/>
              </w:rPr>
              <w:t>.</w:t>
            </w:r>
          </w:p>
        </w:tc>
        <w:tc>
          <w:tcPr>
            <w:tcW w:w="5998" w:type="dxa"/>
            <w:vAlign w:val="center"/>
          </w:tcPr>
          <w:p w14:paraId="7E61E699" w14:textId="77777777" w:rsidR="00BB2400" w:rsidRPr="000D7CCD" w:rsidRDefault="00E35D80">
            <w:pPr>
              <w:jc w:val="both"/>
              <w:rPr>
                <w:rFonts w:ascii="Arial" w:eastAsia="Arial" w:hAnsi="Arial" w:cs="Arial"/>
                <w:sz w:val="20"/>
                <w:szCs w:val="20"/>
              </w:rPr>
            </w:pPr>
            <w:r w:rsidRPr="000D7CCD">
              <w:rPr>
                <w:rFonts w:ascii="Arial" w:eastAsia="Arial" w:hAnsi="Arial" w:cs="Arial"/>
                <w:sz w:val="20"/>
                <w:szCs w:val="20"/>
              </w:rPr>
              <w:t>Llevar a cabo una evaluación y ejecución de cartera de proyectos de pavimentación de calles del municipio de Playas de Rosarito derivado de los recursos federales por el Decreto Federal.</w:t>
            </w:r>
          </w:p>
        </w:tc>
      </w:tr>
    </w:tbl>
    <w:p w14:paraId="27B35974" w14:textId="77777777" w:rsidR="00B64D67" w:rsidRPr="000D7CCD" w:rsidRDefault="00E35D80" w:rsidP="00B64D67">
      <w:pPr>
        <w:pStyle w:val="Sinespaciado"/>
        <w:rPr>
          <w:rFonts w:eastAsia="Arial"/>
          <w:sz w:val="16"/>
          <w:szCs w:val="16"/>
        </w:rPr>
      </w:pPr>
      <w:r>
        <w:rPr>
          <w:rFonts w:eastAsia="Arial"/>
        </w:rPr>
        <w:t xml:space="preserve"> </w:t>
      </w:r>
    </w:p>
    <w:p w14:paraId="6F8165EA" w14:textId="2016D9EF" w:rsidR="00BB2400" w:rsidRDefault="00E35D80" w:rsidP="00B64D67">
      <w:pPr>
        <w:spacing w:line="360" w:lineRule="auto"/>
        <w:jc w:val="both"/>
        <w:rPr>
          <w:rFonts w:ascii="Arial" w:eastAsia="Arial" w:hAnsi="Arial" w:cs="Arial"/>
        </w:rPr>
      </w:pPr>
      <w:r>
        <w:rPr>
          <w:rFonts w:ascii="Arial" w:eastAsia="Arial" w:hAnsi="Arial" w:cs="Arial"/>
        </w:rPr>
        <w:t>Como sugerencia de mejora 4 se les recomienda desarrollar los árboles de problemas y objetivos de acuerdo con la Metodología de Marco Lógico (MML), la cual se puede consultar en la siguiente liga</w:t>
      </w:r>
      <w:r>
        <w:t xml:space="preserve"> </w:t>
      </w:r>
      <w:r>
        <w:rPr>
          <w:rFonts w:ascii="Arial" w:eastAsia="Arial" w:hAnsi="Arial" w:cs="Arial"/>
        </w:rPr>
        <w:t>https://www.gob.mx/cms/uploads/attachment/file/154437/Guia_MIR.pdf</w:t>
      </w:r>
    </w:p>
    <w:p w14:paraId="522FB6F8" w14:textId="29A5A727" w:rsidR="00BB2400" w:rsidRDefault="001E0907" w:rsidP="00B64D67">
      <w:pPr>
        <w:spacing w:after="120" w:line="360" w:lineRule="auto"/>
        <w:jc w:val="both"/>
        <w:rPr>
          <w:rFonts w:ascii="Arial" w:eastAsia="Arial" w:hAnsi="Arial" w:cs="Arial"/>
          <w:color w:val="FF0000"/>
        </w:rPr>
      </w:pPr>
      <w:r>
        <w:rPr>
          <w:rFonts w:ascii="Arial" w:eastAsia="Arial" w:hAnsi="Arial" w:cs="Arial"/>
          <w:b/>
        </w:rPr>
        <w:t xml:space="preserve">2.6 </w:t>
      </w:r>
      <w:r w:rsidR="00E35D80">
        <w:rPr>
          <w:rFonts w:ascii="Arial" w:eastAsia="Arial" w:hAnsi="Arial" w:cs="Arial"/>
          <w:b/>
        </w:rPr>
        <w:t>Valoración de los hallazgos identificados</w:t>
      </w:r>
    </w:p>
    <w:p w14:paraId="0B8B36C4" w14:textId="77777777" w:rsidR="00BB2400" w:rsidRDefault="00E35D80" w:rsidP="00B64D67">
      <w:pPr>
        <w:spacing w:after="120" w:line="360" w:lineRule="auto"/>
        <w:jc w:val="both"/>
        <w:rPr>
          <w:rFonts w:ascii="Arial" w:eastAsia="Arial" w:hAnsi="Arial" w:cs="Arial"/>
          <w:color w:val="000000"/>
        </w:rPr>
      </w:pPr>
      <w:r>
        <w:rPr>
          <w:rFonts w:ascii="Arial" w:eastAsia="Arial" w:hAnsi="Arial" w:cs="Arial"/>
          <w:color w:val="000000"/>
        </w:rPr>
        <w:t>Todos los indicadores de este programa que son de Fin, Propósito, Componente y Actividades, cuentan con los elementos de nombre, unidad de medida, frecuencia de medición, tipo de indicador, dimensión y sentido.</w:t>
      </w:r>
    </w:p>
    <w:p w14:paraId="1FD71C02" w14:textId="77777777" w:rsidR="00A35E5F" w:rsidRPr="00ED3F69" w:rsidRDefault="00A35E5F" w:rsidP="00B64D67">
      <w:pPr>
        <w:spacing w:after="120" w:line="360" w:lineRule="auto"/>
        <w:jc w:val="both"/>
        <w:rPr>
          <w:rFonts w:ascii="Arial" w:eastAsia="Arial" w:hAnsi="Arial" w:cs="Arial"/>
          <w:color w:val="000000"/>
        </w:rPr>
      </w:pPr>
      <w:r w:rsidRPr="00ED3F69">
        <w:rPr>
          <w:rFonts w:ascii="Arial" w:eastAsia="Arial" w:hAnsi="Arial" w:cs="Arial"/>
          <w:color w:val="000000"/>
        </w:rPr>
        <w:t>En el caso de los indicadores de la MIR de Tesorería Municipal, t</w:t>
      </w:r>
      <w:r w:rsidR="00E35D80" w:rsidRPr="00ED3F69">
        <w:rPr>
          <w:rFonts w:ascii="Arial" w:eastAsia="Arial" w:hAnsi="Arial" w:cs="Arial"/>
          <w:color w:val="000000"/>
        </w:rPr>
        <w:t xml:space="preserve">odos están diseñados para medir el cumplimiento de los compromisos de reportes e informes para las autoridades normativas como es el caso de la Secretaría de Hacienda y Crédito Público (SHCP), así como, en su caso con los órganos fiscalizadores. </w:t>
      </w:r>
    </w:p>
    <w:p w14:paraId="0343B5B7" w14:textId="042B73E1" w:rsidR="00BB2400" w:rsidRPr="00ED3F69" w:rsidRDefault="00A35E5F" w:rsidP="00B64D67">
      <w:pPr>
        <w:spacing w:after="120" w:line="360" w:lineRule="auto"/>
        <w:jc w:val="both"/>
        <w:rPr>
          <w:rFonts w:ascii="Arial" w:eastAsia="Arial" w:hAnsi="Arial" w:cs="Arial"/>
          <w:color w:val="000000"/>
        </w:rPr>
      </w:pPr>
      <w:r w:rsidRPr="00ED3F69">
        <w:rPr>
          <w:rFonts w:ascii="Arial" w:eastAsia="Arial" w:hAnsi="Arial" w:cs="Arial"/>
          <w:color w:val="000000"/>
        </w:rPr>
        <w:t>Mientras que indicadores de componente y actividades de los proyectos de la PRODEUR</w:t>
      </w:r>
      <w:r w:rsidR="00E35D80" w:rsidRPr="00ED3F69">
        <w:rPr>
          <w:rFonts w:ascii="Arial" w:eastAsia="Arial" w:hAnsi="Arial" w:cs="Arial"/>
          <w:color w:val="000000"/>
        </w:rPr>
        <w:t xml:space="preserve">, </w:t>
      </w:r>
      <w:r w:rsidRPr="00ED3F69">
        <w:rPr>
          <w:rFonts w:ascii="Arial" w:eastAsia="Arial" w:hAnsi="Arial" w:cs="Arial"/>
          <w:color w:val="000000"/>
        </w:rPr>
        <w:t xml:space="preserve">miden los avances en las diversas etapas que conllevan las obras de pavimentación, así como </w:t>
      </w:r>
      <w:r w:rsidR="00ED3F69" w:rsidRPr="00ED3F69">
        <w:rPr>
          <w:rFonts w:ascii="Arial" w:eastAsia="Arial" w:hAnsi="Arial" w:cs="Arial"/>
          <w:color w:val="000000"/>
        </w:rPr>
        <w:t>el abatimiento del rezago de la infraestructura vial para mejorar la calidad de vida de las y los habitantes de Playas de Rosarito.</w:t>
      </w:r>
    </w:p>
    <w:p w14:paraId="06DAF527" w14:textId="77777777" w:rsidR="00BB2400" w:rsidRDefault="0099709E" w:rsidP="00B64D67">
      <w:pPr>
        <w:tabs>
          <w:tab w:val="left" w:pos="3195"/>
        </w:tabs>
        <w:spacing w:after="120" w:line="360" w:lineRule="auto"/>
      </w:pPr>
      <w:r>
        <w:lastRenderedPageBreak/>
        <w:pict w14:anchorId="532FE251">
          <v:shape id="_x0000_i1030" type="#_x0000_t75" style="width:81pt;height:14.25pt">
            <v:imagedata r:id="rId16" o:title="06"/>
          </v:shape>
        </w:pict>
      </w:r>
    </w:p>
    <w:p w14:paraId="18FB9ABC" w14:textId="77777777" w:rsidR="00BB2400" w:rsidRDefault="00E35D80" w:rsidP="00B64D67">
      <w:pPr>
        <w:spacing w:after="120" w:line="360" w:lineRule="auto"/>
        <w:jc w:val="both"/>
        <w:rPr>
          <w:rFonts w:ascii="Arial" w:eastAsia="Arial" w:hAnsi="Arial" w:cs="Arial"/>
          <w:b/>
        </w:rPr>
      </w:pPr>
      <w:r>
        <w:rPr>
          <w:rFonts w:ascii="Arial" w:eastAsia="Arial" w:hAnsi="Arial" w:cs="Arial"/>
          <w:b/>
        </w:rPr>
        <w:t>Población Potencial</w:t>
      </w:r>
    </w:p>
    <w:p w14:paraId="076BCF4E" w14:textId="64D39FF3" w:rsidR="00BB2400" w:rsidRDefault="00E35D80" w:rsidP="00B64D67">
      <w:pPr>
        <w:spacing w:after="120" w:line="360" w:lineRule="auto"/>
        <w:jc w:val="both"/>
        <w:rPr>
          <w:rFonts w:ascii="Arial" w:eastAsia="Arial" w:hAnsi="Arial" w:cs="Arial"/>
        </w:rPr>
      </w:pPr>
      <w:bookmarkStart w:id="6" w:name="_heading=h.myufawrwdipc" w:colFirst="0" w:colLast="0"/>
      <w:bookmarkEnd w:id="6"/>
      <w:r>
        <w:rPr>
          <w:rFonts w:ascii="Arial" w:eastAsia="Arial" w:hAnsi="Arial" w:cs="Arial"/>
        </w:rPr>
        <w:t xml:space="preserve">La unidad responsable del proyecto de Regularización de vehículos usados de procedencia extranjera no </w:t>
      </w:r>
      <w:r w:rsidR="004940BE" w:rsidRPr="004940BE">
        <w:rPr>
          <w:rFonts w:ascii="Arial" w:eastAsia="Arial" w:hAnsi="Arial" w:cs="Arial"/>
        </w:rPr>
        <w:t>proporcionó evidencia que respalde el método utilizado para determinar</w:t>
      </w:r>
      <w:r>
        <w:rPr>
          <w:rFonts w:ascii="Arial" w:eastAsia="Arial" w:hAnsi="Arial" w:cs="Arial"/>
        </w:rPr>
        <w:t xml:space="preserve"> la población potencial a ser beneficiada por las obras de pavimentación de este recurso. Sin embargo, presenta en el documento de apertura programática la siguiente información:</w:t>
      </w:r>
    </w:p>
    <w:p w14:paraId="4DFC8EDE" w14:textId="77777777" w:rsidR="00BB2400" w:rsidRDefault="00E35D80">
      <w:pPr>
        <w:pBdr>
          <w:top w:val="nil"/>
          <w:left w:val="nil"/>
          <w:bottom w:val="nil"/>
          <w:right w:val="nil"/>
          <w:between w:val="nil"/>
        </w:pBd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Tabla 26 Población Potencial</w:t>
      </w:r>
    </w:p>
    <w:tbl>
      <w:tblPr>
        <w:tblStyle w:val="af8"/>
        <w:tblW w:w="44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1"/>
        <w:gridCol w:w="2211"/>
      </w:tblGrid>
      <w:tr w:rsidR="00BB2400" w14:paraId="61C5783E" w14:textId="77777777">
        <w:trPr>
          <w:trHeight w:val="340"/>
          <w:jc w:val="center"/>
        </w:trPr>
        <w:tc>
          <w:tcPr>
            <w:tcW w:w="2211" w:type="dxa"/>
            <w:tcBorders>
              <w:right w:val="single" w:sz="4" w:space="0" w:color="FFFFFF"/>
            </w:tcBorders>
            <w:shd w:val="clear" w:color="auto" w:fill="661429"/>
            <w:vAlign w:val="center"/>
          </w:tcPr>
          <w:p w14:paraId="6D01C8F1" w14:textId="77777777" w:rsidR="00BB2400" w:rsidRPr="00E37755" w:rsidRDefault="00E35D80">
            <w:pPr>
              <w:pBdr>
                <w:top w:val="nil"/>
                <w:left w:val="nil"/>
                <w:bottom w:val="nil"/>
                <w:right w:val="nil"/>
                <w:between w:val="nil"/>
              </w:pBdr>
              <w:jc w:val="center"/>
              <w:rPr>
                <w:rFonts w:ascii="Arial" w:eastAsia="Arial" w:hAnsi="Arial" w:cs="Arial"/>
                <w:color w:val="FFFFFF" w:themeColor="background1"/>
              </w:rPr>
            </w:pPr>
            <w:r w:rsidRPr="00E37755">
              <w:rPr>
                <w:rFonts w:ascii="Arial" w:eastAsia="Arial" w:hAnsi="Arial" w:cs="Arial"/>
                <w:color w:val="FFFFFF" w:themeColor="background1"/>
              </w:rPr>
              <w:t>Personas</w:t>
            </w:r>
          </w:p>
        </w:tc>
        <w:tc>
          <w:tcPr>
            <w:tcW w:w="2211" w:type="dxa"/>
            <w:tcBorders>
              <w:left w:val="single" w:sz="4" w:space="0" w:color="FFFFFF"/>
            </w:tcBorders>
            <w:shd w:val="clear" w:color="auto" w:fill="661429"/>
            <w:vAlign w:val="center"/>
          </w:tcPr>
          <w:p w14:paraId="7886ADC6" w14:textId="77777777" w:rsidR="00BB2400" w:rsidRPr="00E37755" w:rsidRDefault="00E35D80">
            <w:pPr>
              <w:pBdr>
                <w:top w:val="nil"/>
                <w:left w:val="nil"/>
                <w:bottom w:val="nil"/>
                <w:right w:val="nil"/>
                <w:between w:val="nil"/>
              </w:pBdr>
              <w:jc w:val="center"/>
              <w:rPr>
                <w:rFonts w:ascii="Arial" w:eastAsia="Arial" w:hAnsi="Arial" w:cs="Arial"/>
                <w:color w:val="FFFFFF" w:themeColor="background1"/>
              </w:rPr>
            </w:pPr>
            <w:r w:rsidRPr="00E37755">
              <w:rPr>
                <w:rFonts w:ascii="Arial" w:eastAsia="Arial" w:hAnsi="Arial" w:cs="Arial"/>
                <w:color w:val="FFFFFF" w:themeColor="background1"/>
              </w:rPr>
              <w:t>Programado</w:t>
            </w:r>
          </w:p>
        </w:tc>
      </w:tr>
      <w:tr w:rsidR="00BB2400" w14:paraId="1911EC6E" w14:textId="77777777">
        <w:trPr>
          <w:trHeight w:val="340"/>
          <w:jc w:val="center"/>
        </w:trPr>
        <w:tc>
          <w:tcPr>
            <w:tcW w:w="2211" w:type="dxa"/>
            <w:vAlign w:val="center"/>
          </w:tcPr>
          <w:p w14:paraId="6FA2D157" w14:textId="77777777" w:rsidR="00BB2400" w:rsidRDefault="00E35D8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Personas</w:t>
            </w:r>
          </w:p>
        </w:tc>
        <w:tc>
          <w:tcPr>
            <w:tcW w:w="2211" w:type="dxa"/>
            <w:vAlign w:val="center"/>
          </w:tcPr>
          <w:p w14:paraId="5445E93F" w14:textId="77777777" w:rsidR="00BB2400" w:rsidRDefault="00E35D8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126,890</w:t>
            </w:r>
          </w:p>
        </w:tc>
      </w:tr>
      <w:tr w:rsidR="00BB2400" w14:paraId="14007150" w14:textId="77777777">
        <w:trPr>
          <w:trHeight w:val="340"/>
          <w:jc w:val="center"/>
        </w:trPr>
        <w:tc>
          <w:tcPr>
            <w:tcW w:w="2211" w:type="dxa"/>
            <w:vAlign w:val="center"/>
          </w:tcPr>
          <w:p w14:paraId="5FA809EE" w14:textId="77777777" w:rsidR="00BB2400" w:rsidRDefault="00E35D8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Femenino</w:t>
            </w:r>
          </w:p>
        </w:tc>
        <w:tc>
          <w:tcPr>
            <w:tcW w:w="2211" w:type="dxa"/>
            <w:vAlign w:val="center"/>
          </w:tcPr>
          <w:p w14:paraId="4C91E4B9" w14:textId="77777777" w:rsidR="00BB2400" w:rsidRDefault="00E35D8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63,953</w:t>
            </w:r>
          </w:p>
        </w:tc>
      </w:tr>
      <w:tr w:rsidR="00BB2400" w14:paraId="4D6B8AC3" w14:textId="77777777">
        <w:trPr>
          <w:trHeight w:val="340"/>
          <w:jc w:val="center"/>
        </w:trPr>
        <w:tc>
          <w:tcPr>
            <w:tcW w:w="2211" w:type="dxa"/>
            <w:vAlign w:val="center"/>
          </w:tcPr>
          <w:p w14:paraId="7007D750" w14:textId="77777777" w:rsidR="00BB2400" w:rsidRDefault="00E35D8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Masculino</w:t>
            </w:r>
          </w:p>
        </w:tc>
        <w:tc>
          <w:tcPr>
            <w:tcW w:w="2211" w:type="dxa"/>
            <w:vAlign w:val="center"/>
          </w:tcPr>
          <w:p w14:paraId="77DBFC50" w14:textId="77777777" w:rsidR="00BB2400" w:rsidRDefault="00E35D8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62,937</w:t>
            </w:r>
          </w:p>
        </w:tc>
      </w:tr>
    </w:tbl>
    <w:p w14:paraId="31B744DD" w14:textId="77777777" w:rsidR="00BB2400" w:rsidRDefault="00E35D80">
      <w:pPr>
        <w:spacing w:line="360" w:lineRule="auto"/>
        <w:jc w:val="center"/>
        <w:rPr>
          <w:rFonts w:ascii="Arial" w:eastAsia="Arial" w:hAnsi="Arial" w:cs="Arial"/>
          <w:sz w:val="20"/>
          <w:szCs w:val="20"/>
        </w:rPr>
      </w:pPr>
      <w:r>
        <w:rPr>
          <w:rFonts w:ascii="Arial" w:eastAsia="Arial" w:hAnsi="Arial" w:cs="Arial"/>
          <w:b/>
          <w:sz w:val="20"/>
          <w:szCs w:val="20"/>
        </w:rPr>
        <w:t>Fuente:</w:t>
      </w:r>
      <w:r>
        <w:rPr>
          <w:rFonts w:ascii="Arial" w:eastAsia="Arial" w:hAnsi="Arial" w:cs="Arial"/>
          <w:sz w:val="20"/>
          <w:szCs w:val="20"/>
        </w:rPr>
        <w:t xml:space="preserve"> Tesorería Municipal. Playas de Rosarito.</w:t>
      </w:r>
    </w:p>
    <w:p w14:paraId="5ED9ACF2" w14:textId="77777777" w:rsidR="00BB2400" w:rsidRDefault="00E35D80" w:rsidP="00B64D67">
      <w:pPr>
        <w:spacing w:after="120" w:line="360" w:lineRule="auto"/>
        <w:jc w:val="both"/>
        <w:rPr>
          <w:rFonts w:ascii="Arial" w:eastAsia="Arial" w:hAnsi="Arial" w:cs="Arial"/>
        </w:rPr>
      </w:pPr>
      <w:r>
        <w:rPr>
          <w:rFonts w:ascii="Arial" w:eastAsia="Arial" w:hAnsi="Arial" w:cs="Arial"/>
        </w:rPr>
        <w:t>Siendo esta población total captada en el Censo de Población y Vivienda 2020 realizado por el Instituto Nacional de Estadística y Geografía (INEGI), para el Municipio de Playas de Rosarito, la cual se podría considerar como la población potencial.</w:t>
      </w:r>
    </w:p>
    <w:p w14:paraId="5FCCB7DF" w14:textId="77777777" w:rsidR="00BB2400" w:rsidRDefault="00E35D80" w:rsidP="00B64D67">
      <w:pPr>
        <w:spacing w:after="120" w:line="360" w:lineRule="auto"/>
        <w:jc w:val="both"/>
        <w:rPr>
          <w:rFonts w:ascii="Arial" w:eastAsia="Arial" w:hAnsi="Arial" w:cs="Arial"/>
          <w:b/>
        </w:rPr>
      </w:pPr>
      <w:r>
        <w:rPr>
          <w:rFonts w:ascii="Arial" w:eastAsia="Arial" w:hAnsi="Arial" w:cs="Arial"/>
          <w:b/>
        </w:rPr>
        <w:t>Población Objetivo</w:t>
      </w:r>
    </w:p>
    <w:p w14:paraId="4BB6DECC" w14:textId="645C2FD1" w:rsidR="00BB2400" w:rsidRDefault="00E35D80" w:rsidP="00B64D67">
      <w:pPr>
        <w:spacing w:after="120" w:line="360" w:lineRule="auto"/>
        <w:jc w:val="both"/>
        <w:rPr>
          <w:rFonts w:ascii="Arial" w:eastAsia="Arial" w:hAnsi="Arial" w:cs="Arial"/>
        </w:rPr>
      </w:pPr>
      <w:r>
        <w:rPr>
          <w:rFonts w:ascii="Arial" w:eastAsia="Arial" w:hAnsi="Arial" w:cs="Arial"/>
        </w:rPr>
        <w:t xml:space="preserve">La unidad responsable del proyecto de Regularización de vehículos usados de procedencia extranjera </w:t>
      </w:r>
      <w:r w:rsidR="004940BE">
        <w:rPr>
          <w:rFonts w:ascii="Arial" w:eastAsia="Arial" w:hAnsi="Arial" w:cs="Arial"/>
        </w:rPr>
        <w:t>no proporciono el método para determinar</w:t>
      </w:r>
      <w:r>
        <w:rPr>
          <w:rFonts w:ascii="Arial" w:eastAsia="Arial" w:hAnsi="Arial" w:cs="Arial"/>
        </w:rPr>
        <w:t xml:space="preserve"> la población </w:t>
      </w:r>
      <w:r w:rsidRPr="00E37755">
        <w:rPr>
          <w:rFonts w:ascii="Arial" w:eastAsia="Arial" w:hAnsi="Arial" w:cs="Arial"/>
        </w:rPr>
        <w:t xml:space="preserve">objetivo </w:t>
      </w:r>
      <w:r w:rsidR="00E37755" w:rsidRPr="00E37755">
        <w:rPr>
          <w:rFonts w:ascii="Arial" w:eastAsia="Arial" w:hAnsi="Arial" w:cs="Arial"/>
        </w:rPr>
        <w:t xml:space="preserve">para </w:t>
      </w:r>
      <w:r w:rsidRPr="00E37755">
        <w:rPr>
          <w:rFonts w:ascii="Arial" w:eastAsia="Arial" w:hAnsi="Arial" w:cs="Arial"/>
        </w:rPr>
        <w:t>ser beneficiada</w:t>
      </w:r>
      <w:r>
        <w:rPr>
          <w:rFonts w:ascii="Arial" w:eastAsia="Arial" w:hAnsi="Arial" w:cs="Arial"/>
        </w:rPr>
        <w:t xml:space="preserve"> por las obras de pavimentación de este recurso. Tampoco la forma en que se determina cuáles serán las calles por pavimentar y de esta manera conocer el número de personas que se podrán beneficiar con este recurso. Por lo anterior, prevalece la recomendación de “Disponer de una estimación precisa de la población beneficiada de manera directa e indirecta por las obras realizadas”, la cual fue realizada por el equipo evaluador de la Evaluación Espec</w:t>
      </w:r>
      <w:r w:rsidR="00F40AE3">
        <w:rPr>
          <w:rFonts w:ascii="Arial" w:eastAsia="Arial" w:hAnsi="Arial" w:cs="Arial"/>
        </w:rPr>
        <w:t>í</w:t>
      </w:r>
      <w:r>
        <w:rPr>
          <w:rFonts w:ascii="Arial" w:eastAsia="Arial" w:hAnsi="Arial" w:cs="Arial"/>
        </w:rPr>
        <w:t>fica de Desempeño del ejercicio fiscal 2022 de este proyecto.</w:t>
      </w:r>
    </w:p>
    <w:p w14:paraId="418E0A75" w14:textId="77777777" w:rsidR="00BB2400" w:rsidRDefault="00E35D80" w:rsidP="00B64D67">
      <w:pPr>
        <w:spacing w:after="120" w:line="360" w:lineRule="auto"/>
        <w:jc w:val="both"/>
        <w:rPr>
          <w:rFonts w:ascii="Arial" w:eastAsia="Arial" w:hAnsi="Arial" w:cs="Arial"/>
          <w:b/>
        </w:rPr>
      </w:pPr>
      <w:r>
        <w:rPr>
          <w:rFonts w:ascii="Arial" w:eastAsia="Arial" w:hAnsi="Arial" w:cs="Arial"/>
          <w:b/>
        </w:rPr>
        <w:t>Población Atendida</w:t>
      </w:r>
    </w:p>
    <w:p w14:paraId="0133F5E3" w14:textId="77777777" w:rsidR="00BB2400" w:rsidRDefault="00E35D80" w:rsidP="00B64D67">
      <w:pPr>
        <w:spacing w:after="120" w:line="360" w:lineRule="auto"/>
        <w:jc w:val="both"/>
        <w:rPr>
          <w:rFonts w:ascii="Arial" w:eastAsia="Arial" w:hAnsi="Arial" w:cs="Arial"/>
        </w:rPr>
      </w:pPr>
      <w:r>
        <w:rPr>
          <w:rFonts w:ascii="Arial" w:eastAsia="Arial" w:hAnsi="Arial" w:cs="Arial"/>
        </w:rPr>
        <w:t xml:space="preserve">La unidad responsable del proyecto de Regularización de vehículos entrego información y costos de las calles pavimentadas en el ejercicio fiscal 2023, con el recurso del </w:t>
      </w:r>
      <w:r w:rsidR="00E37755" w:rsidRPr="00E37755">
        <w:rPr>
          <w:rFonts w:ascii="Arial" w:eastAsia="Arial" w:hAnsi="Arial" w:cs="Arial"/>
        </w:rPr>
        <w:t>d</w:t>
      </w:r>
      <w:r w:rsidRPr="00E37755">
        <w:rPr>
          <w:rFonts w:ascii="Arial" w:eastAsia="Arial" w:hAnsi="Arial" w:cs="Arial"/>
        </w:rPr>
        <w:t xml:space="preserve">ecreto de </w:t>
      </w:r>
      <w:r w:rsidR="00E37755" w:rsidRPr="00E37755">
        <w:rPr>
          <w:rFonts w:ascii="Arial" w:eastAsia="Arial" w:hAnsi="Arial" w:cs="Arial"/>
        </w:rPr>
        <w:t>r</w:t>
      </w:r>
      <w:r w:rsidRPr="00E37755">
        <w:rPr>
          <w:rFonts w:ascii="Arial" w:eastAsia="Arial" w:hAnsi="Arial" w:cs="Arial"/>
        </w:rPr>
        <w:t>egularización</w:t>
      </w:r>
      <w:r>
        <w:rPr>
          <w:rFonts w:ascii="Arial" w:eastAsia="Arial" w:hAnsi="Arial" w:cs="Arial"/>
        </w:rPr>
        <w:t xml:space="preserve"> de vehículos usados de procedencia extranjera, así como algunas fotografías del antes, durante y después de realizarse las obras. </w:t>
      </w:r>
    </w:p>
    <w:p w14:paraId="416CAE9A" w14:textId="77777777" w:rsidR="00BB2400" w:rsidRDefault="00BB2400">
      <w:pPr>
        <w:spacing w:line="360" w:lineRule="auto"/>
        <w:jc w:val="both"/>
        <w:rPr>
          <w:rFonts w:ascii="Arial" w:eastAsia="Arial" w:hAnsi="Arial" w:cs="Arial"/>
        </w:rPr>
      </w:pPr>
    </w:p>
    <w:p w14:paraId="01731913" w14:textId="77777777" w:rsidR="00BB2400" w:rsidRDefault="00BB2400">
      <w:pPr>
        <w:spacing w:line="360" w:lineRule="auto"/>
        <w:jc w:val="both"/>
      </w:pPr>
    </w:p>
    <w:p w14:paraId="0300B08B" w14:textId="77777777" w:rsidR="00BB2400" w:rsidRDefault="00E35D80">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lastRenderedPageBreak/>
        <w:t>Tabla 27 Población atendida 2023</w:t>
      </w:r>
    </w:p>
    <w:tbl>
      <w:tblPr>
        <w:tblStyle w:val="af9"/>
        <w:tblW w:w="6658" w:type="dxa"/>
        <w:jc w:val="center"/>
        <w:tblInd w:w="0" w:type="dxa"/>
        <w:tblLayout w:type="fixed"/>
        <w:tblLook w:val="0400" w:firstRow="0" w:lastRow="0" w:firstColumn="0" w:lastColumn="0" w:noHBand="0" w:noVBand="1"/>
      </w:tblPr>
      <w:tblGrid>
        <w:gridCol w:w="4957"/>
        <w:gridCol w:w="1701"/>
      </w:tblGrid>
      <w:tr w:rsidR="00BB2400" w14:paraId="0BF06A33" w14:textId="77777777">
        <w:trPr>
          <w:trHeight w:val="397"/>
          <w:jc w:val="center"/>
        </w:trPr>
        <w:tc>
          <w:tcPr>
            <w:tcW w:w="4957" w:type="dxa"/>
            <w:tcBorders>
              <w:top w:val="single" w:sz="4" w:space="0" w:color="000000"/>
              <w:left w:val="single" w:sz="4" w:space="0" w:color="000000"/>
              <w:bottom w:val="single" w:sz="4" w:space="0" w:color="000000"/>
              <w:right w:val="single" w:sz="4" w:space="0" w:color="FFFFFF"/>
            </w:tcBorders>
            <w:shd w:val="clear" w:color="auto" w:fill="661429"/>
            <w:vAlign w:val="center"/>
          </w:tcPr>
          <w:p w14:paraId="4C817E44" w14:textId="77777777" w:rsidR="00BB2400" w:rsidRPr="00E37755"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20"/>
                <w:szCs w:val="20"/>
              </w:rPr>
            </w:pPr>
            <w:r w:rsidRPr="00E37755">
              <w:rPr>
                <w:rFonts w:ascii="Arial" w:eastAsia="Arial" w:hAnsi="Arial" w:cs="Arial"/>
                <w:color w:val="FFFFFF" w:themeColor="background1"/>
                <w:sz w:val="20"/>
                <w:szCs w:val="20"/>
              </w:rPr>
              <w:t>Nombre</w:t>
            </w:r>
          </w:p>
        </w:tc>
        <w:tc>
          <w:tcPr>
            <w:tcW w:w="1701" w:type="dxa"/>
            <w:tcBorders>
              <w:top w:val="single" w:sz="4" w:space="0" w:color="000000"/>
              <w:left w:val="single" w:sz="4" w:space="0" w:color="FFFFFF"/>
              <w:bottom w:val="single" w:sz="4" w:space="0" w:color="000000"/>
              <w:right w:val="single" w:sz="4" w:space="0" w:color="000000"/>
            </w:tcBorders>
            <w:shd w:val="clear" w:color="auto" w:fill="661429"/>
            <w:vAlign w:val="center"/>
          </w:tcPr>
          <w:p w14:paraId="1ED5D245" w14:textId="77777777" w:rsidR="00BB2400" w:rsidRPr="00E37755" w:rsidRDefault="00E35D80">
            <w:pPr>
              <w:pBdr>
                <w:top w:val="nil"/>
                <w:left w:val="nil"/>
                <w:bottom w:val="nil"/>
                <w:right w:val="nil"/>
                <w:between w:val="nil"/>
              </w:pBdr>
              <w:spacing w:after="0" w:line="240" w:lineRule="auto"/>
              <w:jc w:val="center"/>
              <w:rPr>
                <w:rFonts w:ascii="Arial" w:eastAsia="Arial" w:hAnsi="Arial" w:cs="Arial"/>
                <w:color w:val="FFFFFF" w:themeColor="background1"/>
                <w:sz w:val="20"/>
                <w:szCs w:val="20"/>
              </w:rPr>
            </w:pPr>
            <w:r w:rsidRPr="00E37755">
              <w:rPr>
                <w:rFonts w:ascii="Arial" w:eastAsia="Arial" w:hAnsi="Arial" w:cs="Arial"/>
                <w:color w:val="FFFFFF" w:themeColor="background1"/>
                <w:sz w:val="20"/>
                <w:szCs w:val="20"/>
              </w:rPr>
              <w:t>Beneficiados Directos</w:t>
            </w:r>
          </w:p>
        </w:tc>
      </w:tr>
      <w:tr w:rsidR="00BB2400" w14:paraId="3FA304EA" w14:textId="77777777">
        <w:trPr>
          <w:trHeight w:val="567"/>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2126E4CC"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Calle Mariano Matamoros desde calle Ave. Lázaro Cárdenas hasta Calle Cerrada Col. Anexa Obrera</w:t>
            </w:r>
          </w:p>
        </w:tc>
        <w:tc>
          <w:tcPr>
            <w:tcW w:w="1701" w:type="dxa"/>
            <w:tcBorders>
              <w:top w:val="single" w:sz="4" w:space="0" w:color="000000"/>
              <w:left w:val="single" w:sz="4" w:space="0" w:color="000000"/>
              <w:bottom w:val="single" w:sz="4" w:space="0" w:color="000000"/>
              <w:right w:val="single" w:sz="4" w:space="0" w:color="000000"/>
            </w:tcBorders>
            <w:vAlign w:val="center"/>
          </w:tcPr>
          <w:p w14:paraId="6C241769"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150</w:t>
            </w:r>
          </w:p>
        </w:tc>
      </w:tr>
      <w:tr w:rsidR="00BB2400" w14:paraId="2BE6905A" w14:textId="77777777">
        <w:trPr>
          <w:trHeight w:val="794"/>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6C0062E4" w14:textId="77777777" w:rsidR="00BB2400" w:rsidRDefault="00E35D8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Calle Chilpancingo desde Calle Culiacán a Calle Tecate, Colonia Ampliación Lucio Blanco, Delegación Zona Centro </w:t>
            </w:r>
          </w:p>
        </w:tc>
        <w:tc>
          <w:tcPr>
            <w:tcW w:w="1701" w:type="dxa"/>
            <w:tcBorders>
              <w:top w:val="single" w:sz="4" w:space="0" w:color="000000"/>
              <w:left w:val="single" w:sz="4" w:space="0" w:color="000000"/>
              <w:bottom w:val="single" w:sz="4" w:space="0" w:color="000000"/>
              <w:right w:val="single" w:sz="4" w:space="0" w:color="000000"/>
            </w:tcBorders>
            <w:vAlign w:val="center"/>
          </w:tcPr>
          <w:p w14:paraId="65DEB585"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736</w:t>
            </w:r>
          </w:p>
        </w:tc>
      </w:tr>
      <w:tr w:rsidR="00BB2400" w14:paraId="756B3CD8" w14:textId="77777777">
        <w:trPr>
          <w:trHeight w:val="283"/>
          <w:jc w:val="center"/>
        </w:trPr>
        <w:tc>
          <w:tcPr>
            <w:tcW w:w="4957" w:type="dxa"/>
            <w:tcBorders>
              <w:top w:val="single" w:sz="4" w:space="0" w:color="000000"/>
              <w:left w:val="single" w:sz="4" w:space="0" w:color="000000"/>
              <w:bottom w:val="single" w:sz="4" w:space="0" w:color="000000"/>
              <w:right w:val="single" w:sz="4" w:space="0" w:color="000000"/>
            </w:tcBorders>
            <w:vAlign w:val="center"/>
          </w:tcPr>
          <w:p w14:paraId="473C88CA"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Total</w:t>
            </w:r>
          </w:p>
        </w:tc>
        <w:tc>
          <w:tcPr>
            <w:tcW w:w="1701" w:type="dxa"/>
            <w:tcBorders>
              <w:top w:val="single" w:sz="4" w:space="0" w:color="000000"/>
              <w:left w:val="single" w:sz="4" w:space="0" w:color="000000"/>
              <w:bottom w:val="single" w:sz="4" w:space="0" w:color="000000"/>
              <w:right w:val="single" w:sz="4" w:space="0" w:color="000000"/>
            </w:tcBorders>
            <w:vAlign w:val="center"/>
          </w:tcPr>
          <w:p w14:paraId="78587AC8"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t>886</w:t>
            </w:r>
          </w:p>
        </w:tc>
      </w:tr>
    </w:tbl>
    <w:p w14:paraId="2E0A23C7" w14:textId="77777777" w:rsidR="00BB2400" w:rsidRDefault="00E35D80">
      <w:pPr>
        <w:jc w:val="center"/>
        <w:rPr>
          <w:rFonts w:ascii="Arial" w:eastAsia="Arial" w:hAnsi="Arial" w:cs="Arial"/>
          <w:sz w:val="18"/>
          <w:szCs w:val="18"/>
        </w:rPr>
      </w:pPr>
      <w:r>
        <w:rPr>
          <w:rFonts w:ascii="Arial" w:eastAsia="Arial" w:hAnsi="Arial" w:cs="Arial"/>
          <w:b/>
          <w:sz w:val="18"/>
          <w:szCs w:val="18"/>
        </w:rPr>
        <w:t>Fuente:</w:t>
      </w:r>
      <w:r>
        <w:rPr>
          <w:rFonts w:ascii="Arial" w:eastAsia="Arial" w:hAnsi="Arial" w:cs="Arial"/>
          <w:sz w:val="18"/>
          <w:szCs w:val="18"/>
        </w:rPr>
        <w:t xml:space="preserve"> Tesorería Municipal. Ayuntamiento de Playas de Rosarito</w:t>
      </w:r>
    </w:p>
    <w:p w14:paraId="560B6621" w14:textId="77777777" w:rsidR="00BB2400" w:rsidRDefault="00E35D80" w:rsidP="00B64D67">
      <w:pPr>
        <w:spacing w:after="120" w:line="360" w:lineRule="auto"/>
        <w:jc w:val="both"/>
        <w:rPr>
          <w:rFonts w:ascii="Arial" w:eastAsia="Arial" w:hAnsi="Arial" w:cs="Arial"/>
        </w:rPr>
      </w:pPr>
      <w:r>
        <w:rPr>
          <w:rFonts w:ascii="Arial" w:eastAsia="Arial" w:hAnsi="Arial" w:cs="Arial"/>
        </w:rPr>
        <w:t>Adicionalmente con los recursos recaudados con este fondo, durante el año 2024 también se pavimento la Calle México desde la Calle Gabriel Esquivel hasta la Calle de las Torres Colonia Ampliación Lucio Blanco, Delegación Zona Centro, beneficiando en forma directa a 400 personas.</w:t>
      </w:r>
    </w:p>
    <w:p w14:paraId="0E59DBDB" w14:textId="77777777" w:rsidR="00BB2400" w:rsidRDefault="00E35D80" w:rsidP="00B64D67">
      <w:pPr>
        <w:spacing w:after="120" w:line="360" w:lineRule="auto"/>
        <w:jc w:val="both"/>
        <w:rPr>
          <w:rFonts w:ascii="Arial" w:eastAsia="Arial" w:hAnsi="Arial" w:cs="Arial"/>
          <w:b/>
        </w:rPr>
      </w:pPr>
      <w:r>
        <w:rPr>
          <w:rFonts w:ascii="Arial" w:eastAsia="Arial" w:hAnsi="Arial" w:cs="Arial"/>
          <w:b/>
        </w:rPr>
        <w:t>Evolución de la Cobertura</w:t>
      </w:r>
    </w:p>
    <w:p w14:paraId="28540833" w14:textId="77777777" w:rsidR="00BB2400" w:rsidRDefault="00E35D80" w:rsidP="00B64D67">
      <w:pPr>
        <w:spacing w:after="120" w:line="360" w:lineRule="auto"/>
        <w:jc w:val="both"/>
        <w:rPr>
          <w:rFonts w:ascii="Arial" w:eastAsia="Arial" w:hAnsi="Arial" w:cs="Arial"/>
        </w:rPr>
      </w:pPr>
      <w:r>
        <w:rPr>
          <w:rFonts w:ascii="Arial" w:eastAsia="Arial" w:hAnsi="Arial" w:cs="Arial"/>
        </w:rPr>
        <w:t>En la siguiente tabla se reflejan los beneficiarios directos de las obras de pavimentación realizadas con los recursos del programa de Regularización de vehículos usados de procedencia extranjera en los ejercicios fiscales de 2022 y 2023.</w:t>
      </w:r>
    </w:p>
    <w:p w14:paraId="3ACB4360" w14:textId="77777777" w:rsidR="00BB2400" w:rsidRDefault="00E35D80">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Tabla 28 Comparativo de población beneficiada</w:t>
      </w:r>
    </w:p>
    <w:tbl>
      <w:tblPr>
        <w:tblStyle w:val="afa"/>
        <w:tblW w:w="46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2"/>
        <w:gridCol w:w="2381"/>
      </w:tblGrid>
      <w:tr w:rsidR="00BB2400" w14:paraId="27635CBF" w14:textId="77777777">
        <w:trPr>
          <w:jc w:val="center"/>
        </w:trPr>
        <w:tc>
          <w:tcPr>
            <w:tcW w:w="2292" w:type="dxa"/>
            <w:tcBorders>
              <w:right w:val="single" w:sz="4" w:space="0" w:color="FFFFFF"/>
            </w:tcBorders>
            <w:shd w:val="clear" w:color="auto" w:fill="661429"/>
            <w:vAlign w:val="center"/>
          </w:tcPr>
          <w:p w14:paraId="22E49238" w14:textId="77777777" w:rsidR="00BB2400" w:rsidRPr="00E37755" w:rsidRDefault="00E35D80">
            <w:pPr>
              <w:pBdr>
                <w:top w:val="nil"/>
                <w:left w:val="nil"/>
                <w:bottom w:val="nil"/>
                <w:right w:val="nil"/>
                <w:between w:val="nil"/>
              </w:pBdr>
              <w:jc w:val="center"/>
              <w:rPr>
                <w:rFonts w:ascii="Arial" w:eastAsia="Arial" w:hAnsi="Arial" w:cs="Arial"/>
                <w:color w:val="FFFFFF" w:themeColor="background1"/>
              </w:rPr>
            </w:pPr>
            <w:r w:rsidRPr="00E37755">
              <w:rPr>
                <w:rFonts w:ascii="Arial" w:eastAsia="Arial" w:hAnsi="Arial" w:cs="Arial"/>
                <w:color w:val="FFFFFF" w:themeColor="background1"/>
              </w:rPr>
              <w:t>Ejercicio Fiscal</w:t>
            </w:r>
          </w:p>
        </w:tc>
        <w:tc>
          <w:tcPr>
            <w:tcW w:w="2381" w:type="dxa"/>
            <w:tcBorders>
              <w:left w:val="single" w:sz="4" w:space="0" w:color="FFFFFF"/>
            </w:tcBorders>
            <w:shd w:val="clear" w:color="auto" w:fill="661429"/>
            <w:vAlign w:val="center"/>
          </w:tcPr>
          <w:p w14:paraId="35CA27BD" w14:textId="77777777" w:rsidR="00BB2400" w:rsidRPr="00E37755" w:rsidRDefault="00E35D80">
            <w:pPr>
              <w:pBdr>
                <w:top w:val="nil"/>
                <w:left w:val="nil"/>
                <w:bottom w:val="nil"/>
                <w:right w:val="nil"/>
                <w:between w:val="nil"/>
              </w:pBdr>
              <w:jc w:val="center"/>
              <w:rPr>
                <w:rFonts w:ascii="Arial" w:eastAsia="Arial" w:hAnsi="Arial" w:cs="Arial"/>
                <w:color w:val="FFFFFF" w:themeColor="background1"/>
              </w:rPr>
            </w:pPr>
            <w:r w:rsidRPr="00E37755">
              <w:rPr>
                <w:rFonts w:ascii="Arial" w:eastAsia="Arial" w:hAnsi="Arial" w:cs="Arial"/>
                <w:color w:val="FFFFFF" w:themeColor="background1"/>
              </w:rPr>
              <w:t>Población Beneficiada</w:t>
            </w:r>
          </w:p>
        </w:tc>
      </w:tr>
      <w:tr w:rsidR="00BB2400" w14:paraId="3CD7DF4B" w14:textId="77777777">
        <w:trPr>
          <w:trHeight w:val="340"/>
          <w:jc w:val="center"/>
        </w:trPr>
        <w:tc>
          <w:tcPr>
            <w:tcW w:w="2292" w:type="dxa"/>
            <w:vAlign w:val="center"/>
          </w:tcPr>
          <w:p w14:paraId="29E9D21F" w14:textId="77777777" w:rsidR="00BB2400" w:rsidRDefault="00E35D8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2022*</w:t>
            </w:r>
          </w:p>
        </w:tc>
        <w:tc>
          <w:tcPr>
            <w:tcW w:w="2381" w:type="dxa"/>
            <w:vAlign w:val="center"/>
          </w:tcPr>
          <w:p w14:paraId="0A2EB4B9" w14:textId="77777777" w:rsidR="00BB2400" w:rsidRDefault="00E35D8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1,632</w:t>
            </w:r>
          </w:p>
        </w:tc>
      </w:tr>
      <w:tr w:rsidR="00BB2400" w14:paraId="58CB1E8E" w14:textId="77777777">
        <w:trPr>
          <w:trHeight w:val="340"/>
          <w:jc w:val="center"/>
        </w:trPr>
        <w:tc>
          <w:tcPr>
            <w:tcW w:w="2292" w:type="dxa"/>
            <w:vAlign w:val="center"/>
          </w:tcPr>
          <w:p w14:paraId="409E2207" w14:textId="77777777" w:rsidR="00BB2400" w:rsidRDefault="00E35D8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2023</w:t>
            </w:r>
          </w:p>
        </w:tc>
        <w:tc>
          <w:tcPr>
            <w:tcW w:w="2381" w:type="dxa"/>
            <w:vAlign w:val="center"/>
          </w:tcPr>
          <w:p w14:paraId="0D8C41F5" w14:textId="77777777" w:rsidR="00BB2400" w:rsidRDefault="00E35D80">
            <w:pPr>
              <w:pBdr>
                <w:top w:val="nil"/>
                <w:left w:val="nil"/>
                <w:bottom w:val="nil"/>
                <w:right w:val="nil"/>
                <w:between w:val="nil"/>
              </w:pBdr>
              <w:jc w:val="center"/>
              <w:rPr>
                <w:rFonts w:ascii="Arial" w:eastAsia="Arial" w:hAnsi="Arial" w:cs="Arial"/>
                <w:color w:val="000000"/>
              </w:rPr>
            </w:pPr>
            <w:r>
              <w:rPr>
                <w:rFonts w:ascii="Arial" w:eastAsia="Arial" w:hAnsi="Arial" w:cs="Arial"/>
                <w:color w:val="000000"/>
              </w:rPr>
              <w:t>886</w:t>
            </w:r>
          </w:p>
        </w:tc>
      </w:tr>
    </w:tbl>
    <w:p w14:paraId="03602387"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color w:val="000000"/>
        </w:rPr>
        <w:t xml:space="preserve">* </w:t>
      </w:r>
      <w:r>
        <w:rPr>
          <w:rFonts w:ascii="Arial" w:eastAsia="Arial" w:hAnsi="Arial" w:cs="Arial"/>
          <w:color w:val="000000"/>
          <w:sz w:val="20"/>
          <w:szCs w:val="20"/>
        </w:rPr>
        <w:t>Estimado por evaluadores del PAE 2022.</w:t>
      </w:r>
    </w:p>
    <w:p w14:paraId="1A3FA1C6" w14:textId="77777777" w:rsidR="00BB2400" w:rsidRDefault="00E35D80">
      <w:pPr>
        <w:pBdr>
          <w:top w:val="nil"/>
          <w:left w:val="nil"/>
          <w:bottom w:val="nil"/>
          <w:right w:val="nil"/>
          <w:between w:val="nil"/>
        </w:pBdr>
        <w:spacing w:after="0" w:line="240" w:lineRule="auto"/>
        <w:jc w:val="center"/>
        <w:rPr>
          <w:rFonts w:ascii="Arial" w:eastAsia="Arial" w:hAnsi="Arial" w:cs="Arial"/>
          <w:color w:val="000000"/>
          <w:sz w:val="20"/>
          <w:szCs w:val="20"/>
        </w:rPr>
      </w:pPr>
      <w:r>
        <w:rPr>
          <w:rFonts w:ascii="Arial" w:eastAsia="Arial" w:hAnsi="Arial" w:cs="Arial"/>
          <w:b/>
          <w:color w:val="000000"/>
          <w:sz w:val="20"/>
          <w:szCs w:val="20"/>
        </w:rPr>
        <w:t>Fuente:</w:t>
      </w:r>
      <w:r>
        <w:rPr>
          <w:rFonts w:ascii="Arial" w:eastAsia="Arial" w:hAnsi="Arial" w:cs="Arial"/>
          <w:color w:val="000000"/>
          <w:sz w:val="20"/>
          <w:szCs w:val="20"/>
        </w:rPr>
        <w:t xml:space="preserve"> Tesorería Municipal. Ayuntamiento de Playas de Rosarito</w:t>
      </w:r>
    </w:p>
    <w:p w14:paraId="13368960" w14:textId="77777777" w:rsidR="00B64D67" w:rsidRPr="00B64D67" w:rsidRDefault="00B64D67" w:rsidP="00B64D67">
      <w:pPr>
        <w:spacing w:after="120" w:line="360" w:lineRule="auto"/>
        <w:jc w:val="both"/>
        <w:rPr>
          <w:rFonts w:ascii="Arial" w:eastAsia="Arial" w:hAnsi="Arial" w:cs="Arial"/>
          <w:sz w:val="10"/>
          <w:szCs w:val="10"/>
        </w:rPr>
      </w:pPr>
    </w:p>
    <w:p w14:paraId="7C7B04C3" w14:textId="2588FBF4" w:rsidR="00BB2400" w:rsidRDefault="00E35D80" w:rsidP="00B64D67">
      <w:pPr>
        <w:spacing w:after="120" w:line="360" w:lineRule="auto"/>
        <w:jc w:val="both"/>
        <w:rPr>
          <w:rFonts w:ascii="Arial" w:eastAsia="Arial" w:hAnsi="Arial" w:cs="Arial"/>
        </w:rPr>
      </w:pPr>
      <w:r>
        <w:rPr>
          <w:rFonts w:ascii="Arial" w:eastAsia="Arial" w:hAnsi="Arial" w:cs="Arial"/>
        </w:rPr>
        <w:t>Adicionalmente con los recursos recaudados en 2023, se benefició en forma directa a 400 personas con una obra de pavimentación adicional.</w:t>
      </w:r>
    </w:p>
    <w:p w14:paraId="1672B510" w14:textId="77777777" w:rsidR="00BB2400" w:rsidRDefault="00E35D80" w:rsidP="00B64D67">
      <w:pPr>
        <w:spacing w:after="120" w:line="360" w:lineRule="auto"/>
        <w:jc w:val="both"/>
        <w:rPr>
          <w:rFonts w:ascii="Arial" w:eastAsia="Arial" w:hAnsi="Arial" w:cs="Arial"/>
          <w:b/>
        </w:rPr>
      </w:pPr>
      <w:r>
        <w:rPr>
          <w:rFonts w:ascii="Arial" w:eastAsia="Arial" w:hAnsi="Arial" w:cs="Arial"/>
          <w:b/>
        </w:rPr>
        <w:t>Análisis de la Cobertura</w:t>
      </w:r>
    </w:p>
    <w:p w14:paraId="4998E2FB" w14:textId="77777777" w:rsidR="00BB2400" w:rsidRDefault="00E35D80" w:rsidP="00B64D67">
      <w:pPr>
        <w:spacing w:after="120" w:line="360" w:lineRule="auto"/>
        <w:jc w:val="both"/>
        <w:rPr>
          <w:rFonts w:ascii="Arial" w:eastAsia="Arial" w:hAnsi="Arial" w:cs="Arial"/>
        </w:rPr>
      </w:pPr>
      <w:r>
        <w:rPr>
          <w:rFonts w:ascii="Arial" w:eastAsia="Arial" w:hAnsi="Arial" w:cs="Arial"/>
        </w:rPr>
        <w:t xml:space="preserve">Como se observa en la tabla anterior de población beneficiada con las obras de pavimentación, en el ejercicio fiscal 2022 la estimación realizada por los evaluadores del PAE 2022, fue mayor a la reportada por la Tesorería Municipal para el ejercicio 2023, esto considerando </w:t>
      </w:r>
      <w:r w:rsidR="00E37755">
        <w:rPr>
          <w:rFonts w:ascii="Arial" w:eastAsia="Arial" w:hAnsi="Arial" w:cs="Arial"/>
        </w:rPr>
        <w:t xml:space="preserve">que </w:t>
      </w:r>
      <w:r>
        <w:rPr>
          <w:rFonts w:ascii="Arial" w:eastAsia="Arial" w:hAnsi="Arial" w:cs="Arial"/>
        </w:rPr>
        <w:t>la obra que se realizó durante 2024</w:t>
      </w:r>
      <w:r w:rsidR="00E37755">
        <w:rPr>
          <w:rFonts w:ascii="Arial" w:eastAsia="Arial" w:hAnsi="Arial" w:cs="Arial"/>
        </w:rPr>
        <w:t>,</w:t>
      </w:r>
      <w:r>
        <w:rPr>
          <w:rFonts w:ascii="Arial" w:eastAsia="Arial" w:hAnsi="Arial" w:cs="Arial"/>
        </w:rPr>
        <w:t xml:space="preserve"> con los recursos de </w:t>
      </w:r>
      <w:r w:rsidRPr="00E37755">
        <w:rPr>
          <w:rFonts w:ascii="Arial" w:eastAsia="Arial" w:hAnsi="Arial" w:cs="Arial"/>
        </w:rPr>
        <w:t xml:space="preserve">2023 del </w:t>
      </w:r>
      <w:r w:rsidR="00E37755" w:rsidRPr="00E37755">
        <w:rPr>
          <w:rFonts w:ascii="Arial" w:eastAsia="Arial" w:hAnsi="Arial" w:cs="Arial"/>
        </w:rPr>
        <w:t>Programa</w:t>
      </w:r>
      <w:r w:rsidR="00E37755">
        <w:rPr>
          <w:rFonts w:ascii="Arial" w:eastAsia="Arial" w:hAnsi="Arial" w:cs="Arial"/>
        </w:rPr>
        <w:t xml:space="preserve"> Regularización de V</w:t>
      </w:r>
      <w:r>
        <w:rPr>
          <w:rFonts w:ascii="Arial" w:eastAsia="Arial" w:hAnsi="Arial" w:cs="Arial"/>
        </w:rPr>
        <w:t>ehículos</w:t>
      </w:r>
      <w:r w:rsidR="00E37755">
        <w:rPr>
          <w:rFonts w:ascii="Arial" w:eastAsia="Arial" w:hAnsi="Arial" w:cs="Arial"/>
        </w:rPr>
        <w:t xml:space="preserve"> Usados de P</w:t>
      </w:r>
      <w:r>
        <w:rPr>
          <w:rFonts w:ascii="Arial" w:eastAsia="Arial" w:hAnsi="Arial" w:cs="Arial"/>
        </w:rPr>
        <w:t>rocedencia extranjera.</w:t>
      </w:r>
    </w:p>
    <w:p w14:paraId="09488B8E" w14:textId="77777777" w:rsidR="00BB2400" w:rsidRDefault="00E35D80" w:rsidP="00B64D67">
      <w:pPr>
        <w:spacing w:after="120" w:line="360" w:lineRule="auto"/>
        <w:jc w:val="both"/>
        <w:rPr>
          <w:rFonts w:ascii="Arial" w:eastAsia="Arial" w:hAnsi="Arial" w:cs="Arial"/>
        </w:rPr>
      </w:pPr>
      <w:r>
        <w:rPr>
          <w:rFonts w:ascii="Arial" w:eastAsia="Arial" w:hAnsi="Arial" w:cs="Arial"/>
        </w:rPr>
        <w:t xml:space="preserve">No se presentan los criterios para determinar las zonas del municipio de Playas de Rosarito que serán beneficiados con las obras de </w:t>
      </w:r>
      <w:r w:rsidRPr="00E37755">
        <w:rPr>
          <w:rFonts w:ascii="Arial" w:eastAsia="Arial" w:hAnsi="Arial" w:cs="Arial"/>
        </w:rPr>
        <w:t>pavimentación con los recursos del programa RVE, por lo que prevalece la recomendación de la evaluación espec</w:t>
      </w:r>
      <w:r w:rsidR="00E37755" w:rsidRPr="00E37755">
        <w:rPr>
          <w:rFonts w:ascii="Arial" w:eastAsia="Arial" w:hAnsi="Arial" w:cs="Arial"/>
        </w:rPr>
        <w:t>í</w:t>
      </w:r>
      <w:r w:rsidRPr="00E37755">
        <w:rPr>
          <w:rFonts w:ascii="Arial" w:eastAsia="Arial" w:hAnsi="Arial" w:cs="Arial"/>
        </w:rPr>
        <w:t>fica de</w:t>
      </w:r>
      <w:r>
        <w:rPr>
          <w:rFonts w:ascii="Arial" w:eastAsia="Arial" w:hAnsi="Arial" w:cs="Arial"/>
        </w:rPr>
        <w:t xml:space="preserve"> desempeño realizada del ejercicio fiscal 2022.</w:t>
      </w:r>
    </w:p>
    <w:p w14:paraId="3F1E8E4B" w14:textId="77777777" w:rsidR="008C49AE" w:rsidRDefault="008C49AE">
      <w:pPr>
        <w:tabs>
          <w:tab w:val="left" w:pos="3195"/>
        </w:tabs>
      </w:pPr>
      <w:r>
        <w:br w:type="page"/>
      </w:r>
    </w:p>
    <w:p w14:paraId="1245A692" w14:textId="77777777" w:rsidR="00BB2400" w:rsidRDefault="0099709E">
      <w:pPr>
        <w:tabs>
          <w:tab w:val="left" w:pos="3195"/>
        </w:tabs>
      </w:pPr>
      <w:r>
        <w:lastRenderedPageBreak/>
        <w:pict w14:anchorId="6F0A237A">
          <v:shape id="_x0000_i1031" type="#_x0000_t75" style="width:310.5pt;height:14.25pt">
            <v:imagedata r:id="rId17" o:title="07"/>
          </v:shape>
        </w:pict>
      </w:r>
    </w:p>
    <w:p w14:paraId="1513E1EB" w14:textId="77777777" w:rsidR="00BB2400" w:rsidRDefault="00E35D80" w:rsidP="007307BE">
      <w:pPr>
        <w:spacing w:after="120" w:line="360" w:lineRule="auto"/>
        <w:jc w:val="both"/>
        <w:rPr>
          <w:rFonts w:ascii="Arial" w:eastAsia="Arial" w:hAnsi="Arial" w:cs="Arial"/>
        </w:rPr>
      </w:pPr>
      <w:r>
        <w:rPr>
          <w:rFonts w:ascii="Arial" w:eastAsia="Arial" w:hAnsi="Arial" w:cs="Arial"/>
        </w:rPr>
        <w:t xml:space="preserve">La entidad no </w:t>
      </w:r>
      <w:r w:rsidRPr="00E37755">
        <w:rPr>
          <w:rFonts w:ascii="Arial" w:eastAsia="Arial" w:hAnsi="Arial" w:cs="Arial"/>
        </w:rPr>
        <w:t>present</w:t>
      </w:r>
      <w:r w:rsidR="00E37755" w:rsidRPr="00E37755">
        <w:rPr>
          <w:rFonts w:ascii="Arial" w:eastAsia="Arial" w:hAnsi="Arial" w:cs="Arial"/>
        </w:rPr>
        <w:t>ó</w:t>
      </w:r>
      <w:r w:rsidRPr="00E37755">
        <w:rPr>
          <w:rFonts w:ascii="Arial" w:eastAsia="Arial" w:hAnsi="Arial" w:cs="Arial"/>
        </w:rPr>
        <w:t xml:space="preserve"> un formato de avance del documento de trabajo del Seguimiento a Aspectos Susceptibles de Mejora clasificados como específicos, derivados de la evaluación externa </w:t>
      </w:r>
      <w:r w:rsidR="00E37755" w:rsidRPr="00E37755">
        <w:rPr>
          <w:rFonts w:ascii="Arial" w:eastAsia="Arial" w:hAnsi="Arial" w:cs="Arial"/>
        </w:rPr>
        <w:t>Especí</w:t>
      </w:r>
      <w:r w:rsidRPr="00E37755">
        <w:rPr>
          <w:rFonts w:ascii="Arial" w:eastAsia="Arial" w:hAnsi="Arial" w:cs="Arial"/>
        </w:rPr>
        <w:t>fica</w:t>
      </w:r>
      <w:r>
        <w:rPr>
          <w:rFonts w:ascii="Arial" w:eastAsia="Arial" w:hAnsi="Arial" w:cs="Arial"/>
        </w:rPr>
        <w:t xml:space="preserve"> de Desempeño del ejercicio fiscal 2022, en el cual se refiere al avance de 3 aspectos susceptibles de mejora, los cuales se presentan en la siguiente tabla:</w:t>
      </w:r>
    </w:p>
    <w:p w14:paraId="36CEB4A9" w14:textId="77777777" w:rsidR="00BB2400" w:rsidRDefault="00E35D80">
      <w:pPr>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Tabla 29 Seguimiento a Aspectos Susceptibles de Mejora</w:t>
      </w:r>
    </w:p>
    <w:tbl>
      <w:tblPr>
        <w:tblStyle w:val="afb"/>
        <w:tblW w:w="90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5"/>
        <w:gridCol w:w="4535"/>
      </w:tblGrid>
      <w:tr w:rsidR="00BB2400" w14:paraId="132C9D84" w14:textId="77777777">
        <w:trPr>
          <w:jc w:val="center"/>
        </w:trPr>
        <w:tc>
          <w:tcPr>
            <w:tcW w:w="4535" w:type="dxa"/>
            <w:tcBorders>
              <w:right w:val="single" w:sz="4" w:space="0" w:color="FFFFFF"/>
            </w:tcBorders>
            <w:shd w:val="clear" w:color="auto" w:fill="661429"/>
            <w:vAlign w:val="center"/>
          </w:tcPr>
          <w:p w14:paraId="32F58B64" w14:textId="77777777" w:rsidR="00BB2400" w:rsidRPr="00E37755" w:rsidRDefault="00E35D80">
            <w:pPr>
              <w:pBdr>
                <w:top w:val="nil"/>
                <w:left w:val="nil"/>
                <w:bottom w:val="nil"/>
                <w:right w:val="nil"/>
                <w:between w:val="nil"/>
              </w:pBdr>
              <w:jc w:val="center"/>
              <w:rPr>
                <w:rFonts w:ascii="Arial" w:eastAsia="Arial" w:hAnsi="Arial" w:cs="Arial"/>
                <w:b/>
                <w:color w:val="FFFFFF" w:themeColor="background1"/>
                <w:sz w:val="20"/>
                <w:szCs w:val="20"/>
              </w:rPr>
            </w:pPr>
            <w:r w:rsidRPr="00E37755">
              <w:rPr>
                <w:rFonts w:ascii="Arial" w:eastAsia="Arial" w:hAnsi="Arial" w:cs="Arial"/>
                <w:b/>
                <w:color w:val="FFFFFF" w:themeColor="background1"/>
                <w:sz w:val="20"/>
                <w:szCs w:val="20"/>
              </w:rPr>
              <w:t>Aspecto Susceptible de Mejora</w:t>
            </w:r>
          </w:p>
        </w:tc>
        <w:tc>
          <w:tcPr>
            <w:tcW w:w="4535" w:type="dxa"/>
            <w:tcBorders>
              <w:left w:val="single" w:sz="4" w:space="0" w:color="FFFFFF"/>
            </w:tcBorders>
            <w:shd w:val="clear" w:color="auto" w:fill="661429"/>
            <w:vAlign w:val="center"/>
          </w:tcPr>
          <w:p w14:paraId="10F1468F" w14:textId="77777777" w:rsidR="00BB2400" w:rsidRPr="00E37755" w:rsidRDefault="00E35D80">
            <w:pPr>
              <w:pBdr>
                <w:top w:val="nil"/>
                <w:left w:val="nil"/>
                <w:bottom w:val="nil"/>
                <w:right w:val="nil"/>
                <w:between w:val="nil"/>
              </w:pBdr>
              <w:jc w:val="center"/>
              <w:rPr>
                <w:rFonts w:ascii="Arial" w:eastAsia="Arial" w:hAnsi="Arial" w:cs="Arial"/>
                <w:b/>
                <w:color w:val="FFFFFF" w:themeColor="background1"/>
                <w:sz w:val="20"/>
                <w:szCs w:val="20"/>
              </w:rPr>
            </w:pPr>
            <w:r w:rsidRPr="00E37755">
              <w:rPr>
                <w:rFonts w:ascii="Arial" w:eastAsia="Arial" w:hAnsi="Arial" w:cs="Arial"/>
                <w:b/>
                <w:color w:val="FFFFFF" w:themeColor="background1"/>
                <w:sz w:val="20"/>
                <w:szCs w:val="20"/>
              </w:rPr>
              <w:t>Seguimiento por parte de la dependencia o paramunicipal</w:t>
            </w:r>
          </w:p>
        </w:tc>
      </w:tr>
      <w:tr w:rsidR="00BB2400" w14:paraId="44FB16D9" w14:textId="77777777">
        <w:trPr>
          <w:jc w:val="center"/>
        </w:trPr>
        <w:tc>
          <w:tcPr>
            <w:tcW w:w="4535" w:type="dxa"/>
            <w:vAlign w:val="center"/>
          </w:tcPr>
          <w:p w14:paraId="31A381F5" w14:textId="77777777" w:rsidR="00BB2400" w:rsidRDefault="00E35D80">
            <w:pPr>
              <w:jc w:val="both"/>
              <w:rPr>
                <w:rFonts w:ascii="Arial" w:eastAsia="Arial" w:hAnsi="Arial" w:cs="Arial"/>
                <w:sz w:val="20"/>
                <w:szCs w:val="20"/>
              </w:rPr>
            </w:pPr>
            <w:r>
              <w:rPr>
                <w:rFonts w:ascii="Arial" w:eastAsia="Arial" w:hAnsi="Arial" w:cs="Arial"/>
                <w:sz w:val="20"/>
                <w:szCs w:val="20"/>
              </w:rPr>
              <w:t>No parece haber un criterio claro para la asignación de las zonas en donde se aplicarán los recursos.</w:t>
            </w:r>
          </w:p>
        </w:tc>
        <w:tc>
          <w:tcPr>
            <w:tcW w:w="4535" w:type="dxa"/>
            <w:vAlign w:val="center"/>
          </w:tcPr>
          <w:p w14:paraId="68BD65E6" w14:textId="6ABFCE73"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 xml:space="preserve">Sin </w:t>
            </w:r>
            <w:r w:rsidR="00864084">
              <w:rPr>
                <w:rFonts w:ascii="Arial" w:eastAsia="Arial" w:hAnsi="Arial" w:cs="Arial"/>
                <w:color w:val="000000"/>
                <w:sz w:val="20"/>
                <w:szCs w:val="20"/>
              </w:rPr>
              <w:t>avance</w:t>
            </w:r>
            <w:r w:rsidR="001F117D">
              <w:rPr>
                <w:rFonts w:ascii="Arial" w:eastAsia="Arial" w:hAnsi="Arial" w:cs="Arial"/>
                <w:color w:val="000000"/>
                <w:sz w:val="20"/>
                <w:szCs w:val="20"/>
              </w:rPr>
              <w:t xml:space="preserve"> de seguimiento</w:t>
            </w:r>
          </w:p>
        </w:tc>
      </w:tr>
      <w:tr w:rsidR="00BB2400" w14:paraId="0293B715" w14:textId="77777777">
        <w:trPr>
          <w:jc w:val="center"/>
        </w:trPr>
        <w:tc>
          <w:tcPr>
            <w:tcW w:w="4535" w:type="dxa"/>
            <w:vAlign w:val="center"/>
          </w:tcPr>
          <w:p w14:paraId="6FA86B0E" w14:textId="77777777" w:rsidR="00BB2400" w:rsidRDefault="00E35D80">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Disponer de una estimación precisa de la población beneficiada de manera directa e indirecta por las obras realizadas.</w:t>
            </w:r>
          </w:p>
        </w:tc>
        <w:tc>
          <w:tcPr>
            <w:tcW w:w="4535" w:type="dxa"/>
            <w:vAlign w:val="center"/>
          </w:tcPr>
          <w:p w14:paraId="2B1FEB54" w14:textId="2D9B6F16"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 xml:space="preserve">Sin </w:t>
            </w:r>
            <w:r w:rsidR="00864084">
              <w:rPr>
                <w:rFonts w:ascii="Arial" w:eastAsia="Arial" w:hAnsi="Arial" w:cs="Arial"/>
                <w:color w:val="000000"/>
                <w:sz w:val="20"/>
                <w:szCs w:val="20"/>
              </w:rPr>
              <w:t>avance</w:t>
            </w:r>
            <w:r w:rsidR="001F117D">
              <w:rPr>
                <w:rFonts w:ascii="Arial" w:eastAsia="Arial" w:hAnsi="Arial" w:cs="Arial"/>
                <w:color w:val="000000"/>
                <w:sz w:val="20"/>
                <w:szCs w:val="20"/>
              </w:rPr>
              <w:t xml:space="preserve"> de seguimiento</w:t>
            </w:r>
          </w:p>
        </w:tc>
      </w:tr>
      <w:tr w:rsidR="00BB2400" w14:paraId="5C7AF5AF" w14:textId="77777777">
        <w:trPr>
          <w:jc w:val="center"/>
        </w:trPr>
        <w:tc>
          <w:tcPr>
            <w:tcW w:w="4535" w:type="dxa"/>
            <w:vAlign w:val="center"/>
          </w:tcPr>
          <w:p w14:paraId="77E351A1" w14:textId="77777777" w:rsidR="00BB2400" w:rsidRDefault="00E35D80">
            <w:pPr>
              <w:jc w:val="both"/>
              <w:rPr>
                <w:rFonts w:ascii="Arial" w:eastAsia="Arial" w:hAnsi="Arial" w:cs="Arial"/>
                <w:sz w:val="20"/>
                <w:szCs w:val="20"/>
              </w:rPr>
            </w:pPr>
            <w:r>
              <w:rPr>
                <w:rFonts w:ascii="Arial" w:eastAsia="Arial" w:hAnsi="Arial" w:cs="Arial"/>
                <w:sz w:val="20"/>
                <w:szCs w:val="20"/>
              </w:rPr>
              <w:t>Las autoridades municipales se apeguen a las normas establecidas en los lineamientos para facilitar la evaluación sobre el uso e impacto que tengan estos recursos.</w:t>
            </w:r>
          </w:p>
        </w:tc>
        <w:tc>
          <w:tcPr>
            <w:tcW w:w="4535" w:type="dxa"/>
            <w:vAlign w:val="center"/>
          </w:tcPr>
          <w:p w14:paraId="66BF85C0" w14:textId="5BDEA989" w:rsidR="00BB2400" w:rsidRDefault="00E35D80">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 xml:space="preserve">Sin </w:t>
            </w:r>
            <w:r w:rsidR="00864084">
              <w:rPr>
                <w:rFonts w:ascii="Arial" w:eastAsia="Arial" w:hAnsi="Arial" w:cs="Arial"/>
                <w:color w:val="000000"/>
                <w:sz w:val="20"/>
                <w:szCs w:val="20"/>
              </w:rPr>
              <w:t>avance</w:t>
            </w:r>
            <w:r w:rsidR="001F117D">
              <w:rPr>
                <w:rFonts w:ascii="Arial" w:eastAsia="Arial" w:hAnsi="Arial" w:cs="Arial"/>
                <w:color w:val="000000"/>
                <w:sz w:val="20"/>
                <w:szCs w:val="20"/>
              </w:rPr>
              <w:t xml:space="preserve"> de seguimiento</w:t>
            </w:r>
          </w:p>
        </w:tc>
      </w:tr>
    </w:tbl>
    <w:p w14:paraId="743019BB" w14:textId="77777777" w:rsidR="00BB2400" w:rsidRPr="007307BE" w:rsidRDefault="00BB2400">
      <w:pPr>
        <w:spacing w:line="360" w:lineRule="auto"/>
        <w:jc w:val="both"/>
        <w:rPr>
          <w:rFonts w:ascii="Arial" w:eastAsia="Arial" w:hAnsi="Arial" w:cs="Arial"/>
          <w:sz w:val="10"/>
          <w:szCs w:val="10"/>
        </w:rPr>
      </w:pPr>
    </w:p>
    <w:p w14:paraId="74580EFF" w14:textId="0C951A6A" w:rsidR="00BB2400" w:rsidRDefault="00E35D80" w:rsidP="007307BE">
      <w:pPr>
        <w:spacing w:after="120" w:line="360" w:lineRule="auto"/>
        <w:jc w:val="both"/>
        <w:rPr>
          <w:rFonts w:ascii="Arial" w:eastAsia="Arial" w:hAnsi="Arial" w:cs="Arial"/>
        </w:rPr>
      </w:pPr>
      <w:r>
        <w:rPr>
          <w:rFonts w:ascii="Arial" w:eastAsia="Arial" w:hAnsi="Arial" w:cs="Arial"/>
        </w:rPr>
        <w:t>Por lo anterior, como sugerencias de mejora 5, 6 y 7 es atender las recomendaciones establecidas en la Evaluación Espec</w:t>
      </w:r>
      <w:r w:rsidR="00F40AE3">
        <w:rPr>
          <w:rFonts w:ascii="Arial" w:eastAsia="Arial" w:hAnsi="Arial" w:cs="Arial"/>
        </w:rPr>
        <w:t>íf</w:t>
      </w:r>
      <w:r>
        <w:rPr>
          <w:rFonts w:ascii="Arial" w:eastAsia="Arial" w:hAnsi="Arial" w:cs="Arial"/>
        </w:rPr>
        <w:t xml:space="preserve">ica de Desempeño del ejercicio 2022 y que no </w:t>
      </w:r>
      <w:r w:rsidR="002F025D">
        <w:rPr>
          <w:rFonts w:ascii="Arial" w:eastAsia="Arial" w:hAnsi="Arial" w:cs="Arial"/>
        </w:rPr>
        <w:t>muestran un avance</w:t>
      </w:r>
      <w:r>
        <w:rPr>
          <w:rFonts w:ascii="Arial" w:eastAsia="Arial" w:hAnsi="Arial" w:cs="Arial"/>
        </w:rPr>
        <w:t>.</w:t>
      </w:r>
    </w:p>
    <w:p w14:paraId="71443469" w14:textId="77777777" w:rsidR="00BB2400" w:rsidRDefault="00E35D80" w:rsidP="007307BE">
      <w:pPr>
        <w:spacing w:after="120" w:line="360" w:lineRule="auto"/>
        <w:jc w:val="both"/>
        <w:rPr>
          <w:rFonts w:ascii="Arial" w:eastAsia="Arial" w:hAnsi="Arial" w:cs="Arial"/>
        </w:rPr>
      </w:pPr>
      <w:r>
        <w:rPr>
          <w:rFonts w:ascii="Arial" w:eastAsia="Arial" w:hAnsi="Arial" w:cs="Arial"/>
        </w:rPr>
        <w:t>Las unidades ejecutoras y normativas de la aplicación de los recursos deben de implementar acciones que les permitan atender los Aspectos Susceptibles de Mejora (ASM), lo cual les permitirá ser más eficientes y dar cumplimiento en tiempo y forma a la normativa establecida para el ejercicio de los recursos de este fondo, así como la entrega de las obras de pavimentación a la ciudadanía y a la rendición de cuentas con transparencia.</w:t>
      </w:r>
    </w:p>
    <w:p w14:paraId="609B9003" w14:textId="77777777" w:rsidR="00BB2400" w:rsidRDefault="00BB2400">
      <w:pPr>
        <w:tabs>
          <w:tab w:val="left" w:pos="3195"/>
        </w:tabs>
      </w:pPr>
    </w:p>
    <w:p w14:paraId="4AF0A446" w14:textId="77777777" w:rsidR="00BB2400" w:rsidRDefault="00E35D80">
      <w:pPr>
        <w:tabs>
          <w:tab w:val="left" w:pos="3195"/>
        </w:tabs>
      </w:pPr>
      <w:r>
        <w:br w:type="page"/>
      </w:r>
    </w:p>
    <w:p w14:paraId="0CDADB76" w14:textId="77777777" w:rsidR="00BB2400" w:rsidRDefault="0099709E">
      <w:pPr>
        <w:tabs>
          <w:tab w:val="left" w:pos="3195"/>
        </w:tabs>
      </w:pPr>
      <w:r>
        <w:lastRenderedPageBreak/>
        <w:pict w14:anchorId="72FFE84B">
          <v:shape id="_x0000_i1032" type="#_x0000_t75" style="width:186pt;height:14.25pt">
            <v:imagedata r:id="rId18" o:title="08"/>
          </v:shape>
        </w:pict>
      </w:r>
    </w:p>
    <w:p w14:paraId="43220307" w14:textId="77777777" w:rsidR="00BB2400" w:rsidRDefault="00E35D80" w:rsidP="007307BE">
      <w:pPr>
        <w:spacing w:after="120" w:line="360" w:lineRule="auto"/>
        <w:jc w:val="both"/>
        <w:rPr>
          <w:rFonts w:ascii="Arial" w:eastAsia="Arial" w:hAnsi="Arial" w:cs="Arial"/>
        </w:rPr>
      </w:pPr>
      <w:r>
        <w:rPr>
          <w:rFonts w:ascii="Arial" w:eastAsia="Arial" w:hAnsi="Arial" w:cs="Arial"/>
        </w:rPr>
        <w:t xml:space="preserve">Los recursos de este programa han dependido de la cantidad de vehículos de procedencia extranjera que son regularizados por las autoridades de </w:t>
      </w:r>
      <w:r w:rsidR="00E37755">
        <w:rPr>
          <w:rFonts w:ascii="Arial" w:eastAsia="Arial" w:hAnsi="Arial" w:cs="Arial"/>
        </w:rPr>
        <w:t>G</w:t>
      </w:r>
      <w:r>
        <w:rPr>
          <w:rFonts w:ascii="Arial" w:eastAsia="Arial" w:hAnsi="Arial" w:cs="Arial"/>
        </w:rPr>
        <w:t xml:space="preserve">obierno del </w:t>
      </w:r>
      <w:r w:rsidR="00E37755">
        <w:rPr>
          <w:rFonts w:ascii="Arial" w:eastAsia="Arial" w:hAnsi="Arial" w:cs="Arial"/>
        </w:rPr>
        <w:t>E</w:t>
      </w:r>
      <w:r>
        <w:rPr>
          <w:rFonts w:ascii="Arial" w:eastAsia="Arial" w:hAnsi="Arial" w:cs="Arial"/>
        </w:rPr>
        <w:t>stado, dentro del municipio de Playas de Rosarito, siendo el caso que este municipio es el que menor afluencia de trámites de regularización se han presentado. Por este motivo, los recursos que regresan a este municipio son los menores, lo cual origina un menor número de obras de pavimentación y por lo tanto la población beneficiada en forma directa e indirecta es menor.</w:t>
      </w:r>
    </w:p>
    <w:p w14:paraId="0ADAF020" w14:textId="77777777" w:rsidR="00BB2400" w:rsidRDefault="00E35D80" w:rsidP="007307BE">
      <w:pPr>
        <w:spacing w:after="120" w:line="360" w:lineRule="auto"/>
        <w:jc w:val="both"/>
        <w:rPr>
          <w:rFonts w:ascii="Arial" w:eastAsia="Arial" w:hAnsi="Arial" w:cs="Arial"/>
        </w:rPr>
      </w:pPr>
      <w:r>
        <w:rPr>
          <w:rFonts w:ascii="Arial" w:eastAsia="Arial" w:hAnsi="Arial" w:cs="Arial"/>
        </w:rPr>
        <w:t>Dentro de la estructura del Ayuntamiento de Playas existen dos unidades que dan seguimiento al programa de regularización de vehículos de procedencia extranjera, por un lado la PRODEUR, por medio de indicadores que miden la ejecución de las obras de pavimentación, así como las acciones para abatir el rezago de la infraestructura vial; mientras que la Tesorería Municipal cuenta con indicadores de Fin y el Propósito enfocados en el cumplimiento de la normativa del programa, del ejercicio de los recursos asignados para la pavimentación y en la entrega de los informes de avance; debería de medir la contribución a la cobertura de pavimentación de calles del municipio, así como de la población que cuenta con el servicio. Sin embargo, consideramos que debería ser una sola dependencia la que lleve todo el proceso.</w:t>
      </w:r>
    </w:p>
    <w:p w14:paraId="0C3AA12B" w14:textId="30AA12A8" w:rsidR="00BB2400" w:rsidRDefault="001E0907" w:rsidP="007307BE">
      <w:pPr>
        <w:spacing w:after="120" w:line="360" w:lineRule="auto"/>
        <w:jc w:val="both"/>
        <w:rPr>
          <w:rFonts w:ascii="Arial" w:eastAsia="Arial" w:hAnsi="Arial" w:cs="Arial"/>
          <w:b/>
        </w:rPr>
      </w:pPr>
      <w:r>
        <w:rPr>
          <w:rFonts w:ascii="Arial" w:eastAsia="Arial" w:hAnsi="Arial" w:cs="Arial"/>
          <w:b/>
        </w:rPr>
        <w:t xml:space="preserve">5.1 </w:t>
      </w:r>
      <w:r w:rsidR="00E35D80">
        <w:rPr>
          <w:rFonts w:ascii="Arial" w:eastAsia="Arial" w:hAnsi="Arial" w:cs="Arial"/>
          <w:b/>
        </w:rPr>
        <w:t xml:space="preserve">Fortalezas </w:t>
      </w:r>
    </w:p>
    <w:p w14:paraId="4045A22C" w14:textId="77777777" w:rsidR="00BB2400" w:rsidRDefault="00E35D80" w:rsidP="007307BE">
      <w:pPr>
        <w:spacing w:after="120" w:line="360" w:lineRule="auto"/>
        <w:jc w:val="both"/>
        <w:rPr>
          <w:rFonts w:ascii="Arial" w:eastAsia="Arial" w:hAnsi="Arial" w:cs="Arial"/>
        </w:rPr>
      </w:pPr>
      <w:r>
        <w:rPr>
          <w:rFonts w:ascii="Arial" w:eastAsia="Arial" w:hAnsi="Arial" w:cs="Arial"/>
        </w:rPr>
        <w:t xml:space="preserve">Se cuenta con una entidad paramunicipal que ejecuta todo el proceso las obras de pavimentación y da seguimiento a través de una Matriz de Indicadores para Resultados (MIR). </w:t>
      </w:r>
      <w:r w:rsidR="00E37755" w:rsidRPr="00E37755">
        <w:rPr>
          <w:rFonts w:ascii="Arial" w:eastAsia="Arial" w:hAnsi="Arial" w:cs="Arial"/>
        </w:rPr>
        <w:t xml:space="preserve">En la </w:t>
      </w:r>
      <w:r w:rsidRPr="00E37755">
        <w:rPr>
          <w:rFonts w:ascii="Arial" w:eastAsia="Arial" w:hAnsi="Arial" w:cs="Arial"/>
        </w:rPr>
        <w:t>MIR de</w:t>
      </w:r>
      <w:r>
        <w:rPr>
          <w:rFonts w:ascii="Arial" w:eastAsia="Arial" w:hAnsi="Arial" w:cs="Arial"/>
        </w:rPr>
        <w:t xml:space="preserve"> la PRODEUR se mide la ejecución y la entrega de bienes a la ciudadanía, mientras que en la MIR de la Tesorería Municipal se mide el cumplimiento normativo y de rendición de cuentas.</w:t>
      </w:r>
    </w:p>
    <w:p w14:paraId="4A6B4AA0" w14:textId="77777777" w:rsidR="00BB2400" w:rsidRDefault="00E35D80" w:rsidP="007307BE">
      <w:pPr>
        <w:spacing w:after="120" w:line="360" w:lineRule="auto"/>
        <w:jc w:val="both"/>
        <w:rPr>
          <w:rFonts w:ascii="Arial" w:eastAsia="Arial" w:hAnsi="Arial" w:cs="Arial"/>
        </w:rPr>
      </w:pPr>
      <w:r>
        <w:rPr>
          <w:rFonts w:ascii="Arial" w:eastAsia="Arial" w:hAnsi="Arial" w:cs="Arial"/>
        </w:rPr>
        <w:t>La asignación de los recursos los puede realizar la Secretaría de Hacienda del Estado cuando el acumulado de los recursos recaudados por la regularización de vehículos de procedencia extranjera, puede ser suficiente para la realización de obras de pavimentación.</w:t>
      </w:r>
    </w:p>
    <w:p w14:paraId="111AB166" w14:textId="77777777" w:rsidR="00BB2400" w:rsidRDefault="00E35D80" w:rsidP="007307BE">
      <w:pPr>
        <w:spacing w:after="120" w:line="360" w:lineRule="auto"/>
        <w:jc w:val="both"/>
        <w:rPr>
          <w:rFonts w:ascii="Arial" w:eastAsia="Arial" w:hAnsi="Arial" w:cs="Arial"/>
        </w:rPr>
      </w:pPr>
      <w:r>
        <w:rPr>
          <w:rFonts w:ascii="Arial" w:eastAsia="Arial" w:hAnsi="Arial" w:cs="Arial"/>
        </w:rPr>
        <w:t xml:space="preserve">Se tiene una comunicación y seguimiento constante entre la PRODEUR que es la entidad paramunicipal que ejecuta las obras de pavimentación, el Ayuntamiento de Playas de Rosarito a través de la Tesorería Municipal y las autoridades de la Secretaría de Hacienda del Estado a través de la Dirección de Inversión Pública. Esto permite lograr el Fin y el Propósito de los programas de la PRODEUR que se enfoca en la ejecución de las obras y de Tesorería Municipal, que está enfocada en dar cumplimiento a la normatividad establecida y al ejercicio de los </w:t>
      </w:r>
      <w:r w:rsidRPr="00E37755">
        <w:rPr>
          <w:rFonts w:ascii="Arial" w:eastAsia="Arial" w:hAnsi="Arial" w:cs="Arial"/>
        </w:rPr>
        <w:t xml:space="preserve">recursos </w:t>
      </w:r>
      <w:r w:rsidR="00E37755" w:rsidRPr="00E37755">
        <w:rPr>
          <w:rFonts w:ascii="Arial" w:eastAsia="Arial" w:hAnsi="Arial" w:cs="Arial"/>
        </w:rPr>
        <w:t>asignados</w:t>
      </w:r>
      <w:r w:rsidRPr="00E37755">
        <w:rPr>
          <w:rFonts w:ascii="Arial" w:eastAsia="Arial" w:hAnsi="Arial" w:cs="Arial"/>
        </w:rPr>
        <w:t xml:space="preserve"> a este</w:t>
      </w:r>
      <w:r>
        <w:rPr>
          <w:rFonts w:ascii="Arial" w:eastAsia="Arial" w:hAnsi="Arial" w:cs="Arial"/>
        </w:rPr>
        <w:t xml:space="preserve"> programa. </w:t>
      </w:r>
    </w:p>
    <w:p w14:paraId="48143E4B" w14:textId="77777777" w:rsidR="00BB2400" w:rsidRDefault="00BB2400" w:rsidP="007307BE">
      <w:pPr>
        <w:spacing w:after="120" w:line="360" w:lineRule="auto"/>
        <w:jc w:val="both"/>
        <w:rPr>
          <w:rFonts w:ascii="Arial" w:eastAsia="Arial" w:hAnsi="Arial" w:cs="Arial"/>
          <w:b/>
        </w:rPr>
      </w:pPr>
    </w:p>
    <w:p w14:paraId="7B21EEE6" w14:textId="77777777" w:rsidR="007307BE" w:rsidRDefault="007307BE" w:rsidP="007307BE">
      <w:pPr>
        <w:spacing w:after="120" w:line="360" w:lineRule="auto"/>
        <w:jc w:val="both"/>
        <w:rPr>
          <w:rFonts w:ascii="Arial" w:eastAsia="Arial" w:hAnsi="Arial" w:cs="Arial"/>
          <w:b/>
        </w:rPr>
      </w:pPr>
    </w:p>
    <w:p w14:paraId="4BA68B7A" w14:textId="13E96059" w:rsidR="00BB2400" w:rsidRDefault="001E0907" w:rsidP="007307BE">
      <w:pPr>
        <w:spacing w:after="120" w:line="360" w:lineRule="auto"/>
        <w:jc w:val="both"/>
        <w:rPr>
          <w:rFonts w:ascii="Arial" w:eastAsia="Arial" w:hAnsi="Arial" w:cs="Arial"/>
          <w:b/>
        </w:rPr>
      </w:pPr>
      <w:r>
        <w:rPr>
          <w:rFonts w:ascii="Arial" w:eastAsia="Arial" w:hAnsi="Arial" w:cs="Arial"/>
          <w:b/>
        </w:rPr>
        <w:lastRenderedPageBreak/>
        <w:t xml:space="preserve">5.2 </w:t>
      </w:r>
      <w:r w:rsidR="00E35D80">
        <w:rPr>
          <w:rFonts w:ascii="Arial" w:eastAsia="Arial" w:hAnsi="Arial" w:cs="Arial"/>
          <w:b/>
        </w:rPr>
        <w:t>Retos y Recomendaciones</w:t>
      </w:r>
    </w:p>
    <w:p w14:paraId="4F41A50E" w14:textId="77777777" w:rsidR="00BB2400" w:rsidRDefault="00E35D80" w:rsidP="007307BE">
      <w:pPr>
        <w:spacing w:after="120" w:line="360" w:lineRule="auto"/>
        <w:jc w:val="both"/>
        <w:rPr>
          <w:rFonts w:ascii="Arial" w:eastAsia="Arial" w:hAnsi="Arial" w:cs="Arial"/>
        </w:rPr>
      </w:pPr>
      <w:r>
        <w:rPr>
          <w:rFonts w:ascii="Arial" w:eastAsia="Arial" w:hAnsi="Arial" w:cs="Arial"/>
        </w:rPr>
        <w:t>Se recomienda a la unidad responsable del programa como parte del proceso de planeación, se desarrollen los árboles de problemas y objetivos de acuerdo con la Metodología de Marco Lógico (MML), identificando en el árbol de problemas las principales causas de la problemática; también identificar las consecuencias de este problema principal, así como el efecto superior al que lleva el problema.</w:t>
      </w:r>
    </w:p>
    <w:p w14:paraId="2465ECD8" w14:textId="77777777" w:rsidR="00BB2400" w:rsidRDefault="00E35D80" w:rsidP="007307BE">
      <w:pPr>
        <w:spacing w:after="120" w:line="360" w:lineRule="auto"/>
        <w:jc w:val="both"/>
        <w:rPr>
          <w:rFonts w:ascii="Arial" w:eastAsia="Arial" w:hAnsi="Arial" w:cs="Arial"/>
        </w:rPr>
      </w:pPr>
      <w:r>
        <w:rPr>
          <w:rFonts w:ascii="Arial" w:eastAsia="Arial" w:hAnsi="Arial" w:cs="Arial"/>
        </w:rPr>
        <w:t>En el árbol de objetivos se atiende lo plasmado en el árbol de problemas, con los medios que atenderán la solución de las causas del programa, se determina el objetivo que es el propósito para disminuir o desaparecer el problema principal, también se reflejaran los fines que atienden las consecuencias del problema y se determina el objetivo superior que es el Fin que busca atender el efecto superior del problema.</w:t>
      </w:r>
    </w:p>
    <w:p w14:paraId="753BDD60" w14:textId="77777777" w:rsidR="00BB2400" w:rsidRDefault="00E35D80" w:rsidP="007307BE">
      <w:pPr>
        <w:spacing w:after="120" w:line="360" w:lineRule="auto"/>
        <w:jc w:val="both"/>
        <w:rPr>
          <w:rFonts w:ascii="Arial" w:eastAsia="Arial" w:hAnsi="Arial" w:cs="Arial"/>
        </w:rPr>
      </w:pPr>
      <w:r>
        <w:rPr>
          <w:rFonts w:ascii="Arial" w:eastAsia="Arial" w:hAnsi="Arial" w:cs="Arial"/>
        </w:rPr>
        <w:t xml:space="preserve">También se le recomienda atender los criterios de las fichas de indicadores, asignando la línea base en cada uno, para tener un punto de partida y de comparación. Así como revisar en su caso corregir las fórmulas para el cálculo de los indicadores, ya que presentan una inconsistencia en algunos casos, en que el denominador y el numerador están invertidos, aunque esto </w:t>
      </w:r>
      <w:r w:rsidRPr="00E37755">
        <w:rPr>
          <w:rFonts w:ascii="Arial" w:eastAsia="Arial" w:hAnsi="Arial" w:cs="Arial"/>
        </w:rPr>
        <w:t xml:space="preserve">no </w:t>
      </w:r>
      <w:r w:rsidR="00E37755" w:rsidRPr="00E37755">
        <w:rPr>
          <w:rFonts w:ascii="Arial" w:eastAsia="Arial" w:hAnsi="Arial" w:cs="Arial"/>
        </w:rPr>
        <w:t>afectó</w:t>
      </w:r>
      <w:r w:rsidRPr="00E37755">
        <w:rPr>
          <w:rFonts w:ascii="Arial" w:eastAsia="Arial" w:hAnsi="Arial" w:cs="Arial"/>
        </w:rPr>
        <w:t xml:space="preserve"> a</w:t>
      </w:r>
      <w:r>
        <w:rPr>
          <w:rFonts w:ascii="Arial" w:eastAsia="Arial" w:hAnsi="Arial" w:cs="Arial"/>
        </w:rPr>
        <w:t xml:space="preserve"> los resultados presentados.</w:t>
      </w:r>
    </w:p>
    <w:p w14:paraId="14A8B3F3" w14:textId="77777777" w:rsidR="00BB2400" w:rsidRDefault="00E35D80" w:rsidP="007307BE">
      <w:pPr>
        <w:spacing w:after="120" w:line="360" w:lineRule="auto"/>
        <w:jc w:val="both"/>
        <w:rPr>
          <w:rFonts w:ascii="Arial" w:eastAsia="Arial" w:hAnsi="Arial" w:cs="Arial"/>
        </w:rPr>
      </w:pPr>
      <w:r>
        <w:rPr>
          <w:rFonts w:ascii="Arial" w:eastAsia="Arial" w:hAnsi="Arial" w:cs="Arial"/>
        </w:rPr>
        <w:t xml:space="preserve">Así mismo, para la operación de programa se recomienda contar con criterios claros que para la asignación de las zonas en donde se aplicarán los recursos, con lo cual se podrá estimar de manera más precisa la cantidad de población beneficiada en forma directa, es decir aquellas personas que viven en los tramos de calle que son pavimentados, así además de los beneficiarios indirectos que son todas las personas que circulan en esas calles. Siendo esta una recomendación que prevalece de la </w:t>
      </w:r>
      <w:r w:rsidRPr="00E37755">
        <w:rPr>
          <w:rFonts w:ascii="Arial" w:eastAsia="Arial" w:hAnsi="Arial" w:cs="Arial"/>
        </w:rPr>
        <w:t xml:space="preserve">evaluación </w:t>
      </w:r>
      <w:r w:rsidR="00E37755" w:rsidRPr="00E37755">
        <w:rPr>
          <w:rFonts w:ascii="Arial" w:eastAsia="Arial" w:hAnsi="Arial" w:cs="Arial"/>
        </w:rPr>
        <w:t>especí</w:t>
      </w:r>
      <w:r w:rsidRPr="00E37755">
        <w:rPr>
          <w:rFonts w:ascii="Arial" w:eastAsia="Arial" w:hAnsi="Arial" w:cs="Arial"/>
        </w:rPr>
        <w:t>fica de desempeño</w:t>
      </w:r>
      <w:r>
        <w:rPr>
          <w:rFonts w:ascii="Arial" w:eastAsia="Arial" w:hAnsi="Arial" w:cs="Arial"/>
        </w:rPr>
        <w:t xml:space="preserve"> realizada del ejercicio fiscal 2022.</w:t>
      </w:r>
    </w:p>
    <w:p w14:paraId="270C1F5C" w14:textId="77777777" w:rsidR="00BB2400" w:rsidRDefault="00E35D80">
      <w:pPr>
        <w:tabs>
          <w:tab w:val="left" w:pos="3195"/>
        </w:tabs>
      </w:pPr>
      <w:r>
        <w:br w:type="page"/>
      </w:r>
    </w:p>
    <w:p w14:paraId="171BDB19" w14:textId="77777777" w:rsidR="00BB2400" w:rsidRDefault="0099709E">
      <w:pPr>
        <w:tabs>
          <w:tab w:val="left" w:pos="3195"/>
        </w:tabs>
      </w:pPr>
      <w:r>
        <w:lastRenderedPageBreak/>
        <w:pict w14:anchorId="5E7F7184">
          <v:shape id="_x0000_i1033" type="#_x0000_t75" style="width:150pt;height:14.25pt">
            <v:imagedata r:id="rId19" o:title="09"/>
          </v:shape>
        </w:pict>
      </w:r>
    </w:p>
    <w:p w14:paraId="22B11D49" w14:textId="77777777" w:rsidR="00BB2400" w:rsidRPr="001F117D" w:rsidRDefault="00E35D80" w:rsidP="007307BE">
      <w:pPr>
        <w:pStyle w:val="Prrafodelista"/>
        <w:numPr>
          <w:ilvl w:val="0"/>
          <w:numId w:val="7"/>
        </w:numPr>
        <w:spacing w:after="120" w:line="360" w:lineRule="auto"/>
        <w:ind w:left="426" w:hanging="284"/>
        <w:jc w:val="both"/>
        <w:rPr>
          <w:rFonts w:ascii="Arial" w:eastAsia="Arial" w:hAnsi="Arial" w:cs="Arial"/>
        </w:rPr>
      </w:pPr>
      <w:r w:rsidRPr="001F117D">
        <w:rPr>
          <w:rFonts w:ascii="Arial" w:eastAsia="Arial" w:hAnsi="Arial" w:cs="Arial"/>
        </w:rPr>
        <w:t>Presupuesto de Egresos 2023, Apertura Programática.</w:t>
      </w:r>
    </w:p>
    <w:p w14:paraId="7FBD2CC4" w14:textId="77777777" w:rsidR="00BB2400" w:rsidRPr="001F117D" w:rsidRDefault="00E35D80" w:rsidP="007307BE">
      <w:pPr>
        <w:pStyle w:val="Prrafodelista"/>
        <w:numPr>
          <w:ilvl w:val="0"/>
          <w:numId w:val="7"/>
        </w:numPr>
        <w:spacing w:after="120" w:line="360" w:lineRule="auto"/>
        <w:ind w:left="426" w:hanging="284"/>
        <w:jc w:val="both"/>
        <w:rPr>
          <w:rFonts w:ascii="Arial" w:eastAsia="Arial" w:hAnsi="Arial" w:cs="Arial"/>
        </w:rPr>
      </w:pPr>
      <w:r w:rsidRPr="001F117D">
        <w:rPr>
          <w:rFonts w:ascii="Arial" w:eastAsia="Arial" w:hAnsi="Arial" w:cs="Arial"/>
        </w:rPr>
        <w:t>Informe de Evaluación Específica de Desempeño Programa Operativo Anual del H. Ayuntamiento de Playas de Rosarito, 2022.</w:t>
      </w:r>
    </w:p>
    <w:p w14:paraId="176B64B3" w14:textId="77777777" w:rsidR="00BB2400" w:rsidRPr="001F117D" w:rsidRDefault="00E35D80" w:rsidP="007307BE">
      <w:pPr>
        <w:pStyle w:val="Prrafodelista"/>
        <w:numPr>
          <w:ilvl w:val="0"/>
          <w:numId w:val="7"/>
        </w:numPr>
        <w:spacing w:after="120" w:line="360" w:lineRule="auto"/>
        <w:ind w:left="426" w:hanging="284"/>
        <w:jc w:val="both"/>
        <w:rPr>
          <w:rFonts w:ascii="Arial" w:eastAsia="Arial" w:hAnsi="Arial" w:cs="Arial"/>
        </w:rPr>
      </w:pPr>
      <w:r w:rsidRPr="001F117D">
        <w:rPr>
          <w:rFonts w:ascii="Arial" w:eastAsia="Arial" w:hAnsi="Arial" w:cs="Arial"/>
        </w:rPr>
        <w:t>Portal de Transparencia del Ayuntamiento de Playas de Rosarito.</w:t>
      </w:r>
    </w:p>
    <w:p w14:paraId="0E02E67F" w14:textId="77777777" w:rsidR="00BB2400" w:rsidRDefault="00E35D80" w:rsidP="007307BE">
      <w:pPr>
        <w:pStyle w:val="Prrafodelista"/>
        <w:numPr>
          <w:ilvl w:val="0"/>
          <w:numId w:val="7"/>
        </w:numPr>
        <w:spacing w:after="120" w:line="360" w:lineRule="auto"/>
        <w:ind w:left="426" w:hanging="284"/>
        <w:jc w:val="both"/>
        <w:rPr>
          <w:rFonts w:ascii="Arial" w:eastAsia="Arial" w:hAnsi="Arial" w:cs="Arial"/>
        </w:rPr>
      </w:pPr>
      <w:r w:rsidRPr="001F117D">
        <w:rPr>
          <w:rFonts w:ascii="Arial" w:eastAsia="Arial" w:hAnsi="Arial" w:cs="Arial"/>
        </w:rPr>
        <w:t>Informe al cierre de la cuenta pública 2023.</w:t>
      </w:r>
    </w:p>
    <w:p w14:paraId="5AA9C4B5" w14:textId="585CA995" w:rsidR="004551B4" w:rsidRDefault="004551B4" w:rsidP="007307BE">
      <w:pPr>
        <w:pStyle w:val="Prrafodelista"/>
        <w:numPr>
          <w:ilvl w:val="0"/>
          <w:numId w:val="7"/>
        </w:numPr>
        <w:spacing w:after="120" w:line="360" w:lineRule="auto"/>
        <w:ind w:left="426" w:hanging="284"/>
        <w:jc w:val="both"/>
        <w:rPr>
          <w:rFonts w:ascii="Arial" w:eastAsia="Arial" w:hAnsi="Arial" w:cs="Arial"/>
        </w:rPr>
      </w:pPr>
      <w:r>
        <w:rPr>
          <w:rFonts w:ascii="Arial" w:eastAsia="Arial" w:hAnsi="Arial" w:cs="Arial"/>
        </w:rPr>
        <w:t>Plan Nacional de Desarrollo 2019-2024.</w:t>
      </w:r>
    </w:p>
    <w:p w14:paraId="11049C12" w14:textId="7616A3C7" w:rsidR="004551B4" w:rsidRPr="001F117D" w:rsidRDefault="004551B4" w:rsidP="007307BE">
      <w:pPr>
        <w:pStyle w:val="Prrafodelista"/>
        <w:numPr>
          <w:ilvl w:val="0"/>
          <w:numId w:val="7"/>
        </w:numPr>
        <w:spacing w:after="120" w:line="360" w:lineRule="auto"/>
        <w:ind w:left="426" w:hanging="284"/>
        <w:jc w:val="both"/>
        <w:rPr>
          <w:rFonts w:ascii="Arial" w:eastAsia="Arial" w:hAnsi="Arial" w:cs="Arial"/>
        </w:rPr>
      </w:pPr>
      <w:r>
        <w:rPr>
          <w:rFonts w:ascii="Arial" w:eastAsia="Arial" w:hAnsi="Arial" w:cs="Arial"/>
        </w:rPr>
        <w:t>Plan Estatal de Desarrollo 202-2027.</w:t>
      </w:r>
    </w:p>
    <w:p w14:paraId="205143D8" w14:textId="77777777" w:rsidR="00BB2400" w:rsidRPr="001F117D" w:rsidRDefault="00E35D80" w:rsidP="007307BE">
      <w:pPr>
        <w:pStyle w:val="Prrafodelista"/>
        <w:numPr>
          <w:ilvl w:val="0"/>
          <w:numId w:val="7"/>
        </w:numPr>
        <w:spacing w:after="120" w:line="360" w:lineRule="auto"/>
        <w:ind w:left="426" w:hanging="284"/>
        <w:jc w:val="both"/>
        <w:rPr>
          <w:rFonts w:ascii="Arial" w:eastAsia="Arial" w:hAnsi="Arial" w:cs="Arial"/>
        </w:rPr>
      </w:pPr>
      <w:r w:rsidRPr="001F117D">
        <w:rPr>
          <w:rFonts w:ascii="Arial" w:eastAsia="Arial" w:hAnsi="Arial" w:cs="Arial"/>
        </w:rPr>
        <w:t>Plan Municipal de Desarrollo 2022-2024.</w:t>
      </w:r>
    </w:p>
    <w:p w14:paraId="68A487AA" w14:textId="77777777" w:rsidR="00BB2400" w:rsidRPr="001F117D" w:rsidRDefault="00E35D80" w:rsidP="007307BE">
      <w:pPr>
        <w:pStyle w:val="Prrafodelista"/>
        <w:numPr>
          <w:ilvl w:val="0"/>
          <w:numId w:val="7"/>
        </w:numPr>
        <w:spacing w:after="120" w:line="360" w:lineRule="auto"/>
        <w:ind w:left="426" w:hanging="284"/>
        <w:jc w:val="both"/>
        <w:rPr>
          <w:rFonts w:ascii="Arial" w:eastAsia="Arial" w:hAnsi="Arial" w:cs="Arial"/>
        </w:rPr>
      </w:pPr>
      <w:r w:rsidRPr="001F117D">
        <w:rPr>
          <w:rFonts w:ascii="Arial" w:eastAsia="Arial" w:hAnsi="Arial" w:cs="Arial"/>
        </w:rPr>
        <w:t>Guía para el Diseño de la Matriz de Indicadores para Resultados de la SHCP.</w:t>
      </w:r>
    </w:p>
    <w:p w14:paraId="0AF56891" w14:textId="77777777" w:rsidR="00BB2400" w:rsidRPr="001F117D" w:rsidRDefault="00E35D80" w:rsidP="007307BE">
      <w:pPr>
        <w:pStyle w:val="Prrafodelista"/>
        <w:numPr>
          <w:ilvl w:val="0"/>
          <w:numId w:val="7"/>
        </w:numPr>
        <w:spacing w:after="120" w:line="360" w:lineRule="auto"/>
        <w:ind w:left="426" w:hanging="284"/>
        <w:jc w:val="both"/>
        <w:rPr>
          <w:rFonts w:ascii="Arial" w:eastAsia="Arial" w:hAnsi="Arial" w:cs="Arial"/>
        </w:rPr>
      </w:pPr>
      <w:r w:rsidRPr="001F117D">
        <w:rPr>
          <w:rFonts w:ascii="Arial" w:eastAsia="Arial" w:hAnsi="Arial" w:cs="Arial"/>
        </w:rPr>
        <w:t>Lineamientos generales para la evaluación de los Programas Federales de la Administración Pública Federal.</w:t>
      </w:r>
    </w:p>
    <w:p w14:paraId="03B9340F" w14:textId="77777777" w:rsidR="00BB2400" w:rsidRPr="001F117D" w:rsidRDefault="00E35D80" w:rsidP="007307BE">
      <w:pPr>
        <w:pStyle w:val="Prrafodelista"/>
        <w:numPr>
          <w:ilvl w:val="0"/>
          <w:numId w:val="7"/>
        </w:numPr>
        <w:spacing w:after="120" w:line="360" w:lineRule="auto"/>
        <w:ind w:left="426" w:hanging="284"/>
        <w:jc w:val="both"/>
        <w:rPr>
          <w:rFonts w:ascii="Arial" w:eastAsia="Arial" w:hAnsi="Arial" w:cs="Arial"/>
        </w:rPr>
      </w:pPr>
      <w:r w:rsidRPr="001F117D">
        <w:rPr>
          <w:rFonts w:ascii="Arial" w:eastAsia="Arial" w:hAnsi="Arial" w:cs="Arial"/>
        </w:rPr>
        <w:t>Programa de Regularización de Vehículos de Procedencia Extranjera.</w:t>
      </w:r>
    </w:p>
    <w:p w14:paraId="730ECB75" w14:textId="77777777" w:rsidR="00BB2400" w:rsidRPr="001F117D" w:rsidRDefault="00E35D80" w:rsidP="007307BE">
      <w:pPr>
        <w:pStyle w:val="Prrafodelista"/>
        <w:numPr>
          <w:ilvl w:val="0"/>
          <w:numId w:val="7"/>
        </w:numPr>
        <w:spacing w:after="120" w:line="360" w:lineRule="auto"/>
        <w:ind w:left="426" w:hanging="284"/>
        <w:jc w:val="both"/>
        <w:rPr>
          <w:rFonts w:ascii="Arial" w:eastAsia="Arial" w:hAnsi="Arial" w:cs="Arial"/>
        </w:rPr>
      </w:pPr>
      <w:r w:rsidRPr="001F117D">
        <w:rPr>
          <w:rFonts w:ascii="Arial" w:eastAsia="Arial" w:hAnsi="Arial" w:cs="Arial"/>
        </w:rPr>
        <w:t>Acuerdo en el cual se instruyen diversas acciones a las dependencias que se indican en relación a la importación de vehículos usados, en el cual se encomienda a las secretarías de Hacienda y Crédito Público, de Economía y de Seguridad y Protección Ciudadana elaborar un programa que incentive a las personas físicas que residen en los estados de Baja California, Baja California Sur, Chihuahua, Coahuila de Zaragoza, Nuevo León, Sonora y Tamaulipas, para llevar a cabo la regularización de automotores usados de procedencia extranjera.</w:t>
      </w:r>
    </w:p>
    <w:p w14:paraId="19A0478F" w14:textId="77777777" w:rsidR="00BB2400" w:rsidRPr="001F117D" w:rsidRDefault="00E35D80" w:rsidP="007307BE">
      <w:pPr>
        <w:pStyle w:val="Prrafodelista"/>
        <w:numPr>
          <w:ilvl w:val="0"/>
          <w:numId w:val="7"/>
        </w:numPr>
        <w:spacing w:after="120" w:line="360" w:lineRule="auto"/>
        <w:ind w:left="426" w:hanging="284"/>
        <w:jc w:val="both"/>
        <w:rPr>
          <w:rFonts w:ascii="Arial" w:eastAsia="Arial" w:hAnsi="Arial" w:cs="Arial"/>
        </w:rPr>
      </w:pPr>
      <w:r w:rsidRPr="001F117D">
        <w:rPr>
          <w:rFonts w:ascii="Arial" w:eastAsia="Arial" w:hAnsi="Arial" w:cs="Arial"/>
        </w:rPr>
        <w:t>Convenio de Coordinación para la aplicación de los recursos federales del Programa “Regularización de vehículos usados de procedencia extranjera”.</w:t>
      </w:r>
    </w:p>
    <w:p w14:paraId="34E5FCC3" w14:textId="77777777" w:rsidR="00BB2400" w:rsidRDefault="00E35D80" w:rsidP="007307BE">
      <w:pPr>
        <w:pStyle w:val="Prrafodelista"/>
        <w:numPr>
          <w:ilvl w:val="0"/>
          <w:numId w:val="7"/>
        </w:numPr>
        <w:spacing w:after="120" w:line="360" w:lineRule="auto"/>
        <w:ind w:left="426" w:hanging="284"/>
        <w:jc w:val="both"/>
        <w:rPr>
          <w:rFonts w:ascii="Arial" w:eastAsia="Arial" w:hAnsi="Arial" w:cs="Arial"/>
        </w:rPr>
      </w:pPr>
      <w:r w:rsidRPr="001F117D">
        <w:rPr>
          <w:rFonts w:ascii="Arial" w:eastAsia="Arial" w:hAnsi="Arial" w:cs="Arial"/>
        </w:rPr>
        <w:t>Lineamientos para el ejercicio de los recursos destinados a acciones de pavimentación en los municipios que correspondan, derivados de los aprovechamientos que se generen con motivo de la regularización de vehículos usados de procedencia extranjera durante el ejercicio fiscal de 2023.</w:t>
      </w:r>
    </w:p>
    <w:p w14:paraId="5D705C0E" w14:textId="57B1AFE1" w:rsidR="004551B4" w:rsidRDefault="004551B4" w:rsidP="007307BE">
      <w:pPr>
        <w:pStyle w:val="Prrafodelista"/>
        <w:numPr>
          <w:ilvl w:val="0"/>
          <w:numId w:val="7"/>
        </w:numPr>
        <w:spacing w:after="120" w:line="360" w:lineRule="auto"/>
        <w:ind w:left="426" w:hanging="284"/>
        <w:jc w:val="both"/>
        <w:rPr>
          <w:rFonts w:ascii="Arial" w:eastAsia="Arial" w:hAnsi="Arial" w:cs="Arial"/>
        </w:rPr>
      </w:pPr>
      <w:r>
        <w:rPr>
          <w:rFonts w:ascii="Arial" w:eastAsia="Arial" w:hAnsi="Arial" w:cs="Arial"/>
        </w:rPr>
        <w:t>Apertura Programática Proyecto de Regularización de vehículos de Procedencia Extranjera 2023.</w:t>
      </w:r>
    </w:p>
    <w:p w14:paraId="016DEF3B" w14:textId="130D97B9" w:rsidR="004551B4" w:rsidRPr="001F117D" w:rsidRDefault="004551B4" w:rsidP="007307BE">
      <w:pPr>
        <w:pStyle w:val="Prrafodelista"/>
        <w:numPr>
          <w:ilvl w:val="0"/>
          <w:numId w:val="7"/>
        </w:numPr>
        <w:spacing w:after="120" w:line="360" w:lineRule="auto"/>
        <w:ind w:left="426" w:hanging="284"/>
        <w:jc w:val="both"/>
        <w:rPr>
          <w:rFonts w:ascii="Arial" w:eastAsia="Arial" w:hAnsi="Arial" w:cs="Arial"/>
        </w:rPr>
      </w:pPr>
      <w:r>
        <w:rPr>
          <w:rFonts w:ascii="Arial" w:eastAsia="Arial" w:hAnsi="Arial" w:cs="Arial"/>
        </w:rPr>
        <w:t>Avances Programáticos Ayuntamiento de Playas de Rosarito.</w:t>
      </w:r>
    </w:p>
    <w:p w14:paraId="761E8713" w14:textId="77777777" w:rsidR="00BB2400" w:rsidRDefault="00BB2400">
      <w:pPr>
        <w:tabs>
          <w:tab w:val="left" w:pos="3195"/>
        </w:tabs>
      </w:pPr>
    </w:p>
    <w:p w14:paraId="0C30D3A0" w14:textId="77777777" w:rsidR="00BB2400" w:rsidRDefault="00E35D80">
      <w:pPr>
        <w:tabs>
          <w:tab w:val="left" w:pos="3195"/>
        </w:tabs>
      </w:pPr>
      <w:r>
        <w:br w:type="page"/>
      </w:r>
    </w:p>
    <w:p w14:paraId="48334E02" w14:textId="77777777" w:rsidR="00BB2400" w:rsidRDefault="0099709E">
      <w:pPr>
        <w:tabs>
          <w:tab w:val="left" w:pos="3195"/>
        </w:tabs>
      </w:pPr>
      <w:r>
        <w:lastRenderedPageBreak/>
        <w:pict w14:anchorId="5A32C0EC">
          <v:shape id="_x0000_i1034" type="#_x0000_t75" style="width:299.25pt;height:14.25pt">
            <v:imagedata r:id="rId20" o:title="10"/>
          </v:shape>
        </w:pict>
      </w:r>
    </w:p>
    <w:tbl>
      <w:tblPr>
        <w:tblStyle w:val="afc"/>
        <w:tblW w:w="10276" w:type="dxa"/>
        <w:jc w:val="center"/>
        <w:tblInd w:w="0" w:type="dxa"/>
        <w:tblLayout w:type="fixed"/>
        <w:tblLook w:val="0000" w:firstRow="0" w:lastRow="0" w:firstColumn="0" w:lastColumn="0" w:noHBand="0" w:noVBand="0"/>
      </w:tblPr>
      <w:tblGrid>
        <w:gridCol w:w="3678"/>
        <w:gridCol w:w="6598"/>
      </w:tblGrid>
      <w:tr w:rsidR="00BB2400" w14:paraId="24494569"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shd w:val="clear" w:color="auto" w:fill="DFDFDF"/>
          </w:tcPr>
          <w:p w14:paraId="734474FF" w14:textId="77777777" w:rsidR="00BB2400" w:rsidRDefault="00E35D80">
            <w:pPr>
              <w:pBdr>
                <w:top w:val="nil"/>
                <w:left w:val="nil"/>
                <w:bottom w:val="nil"/>
                <w:right w:val="nil"/>
                <w:between w:val="nil"/>
              </w:pBdr>
              <w:spacing w:after="101" w:line="252" w:lineRule="auto"/>
              <w:jc w:val="both"/>
              <w:rPr>
                <w:rFonts w:ascii="Arial" w:eastAsia="Arial" w:hAnsi="Arial" w:cs="Arial"/>
                <w:b/>
                <w:color w:val="000000"/>
              </w:rPr>
            </w:pPr>
            <w:r>
              <w:rPr>
                <w:rFonts w:ascii="Arial" w:eastAsia="Arial" w:hAnsi="Arial" w:cs="Arial"/>
                <w:b/>
                <w:color w:val="000000"/>
              </w:rPr>
              <w:t xml:space="preserve">1. </w:t>
            </w:r>
            <w:r>
              <w:rPr>
                <w:rFonts w:ascii="Arial" w:eastAsia="Arial" w:hAnsi="Arial" w:cs="Arial"/>
                <w:b/>
                <w:smallCaps/>
                <w:color w:val="000000"/>
              </w:rPr>
              <w:t>Descripción de la evaluación</w:t>
            </w:r>
            <w:r>
              <w:rPr>
                <w:rFonts w:ascii="Arial" w:eastAsia="Arial" w:hAnsi="Arial" w:cs="Arial"/>
                <w:b/>
                <w:color w:val="000000"/>
              </w:rPr>
              <w:t>   </w:t>
            </w:r>
          </w:p>
        </w:tc>
      </w:tr>
      <w:tr w:rsidR="00BB2400" w14:paraId="423F2DD3"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29F8A0D7" w14:textId="77777777" w:rsidR="00BB2400" w:rsidRDefault="00E35D80">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 xml:space="preserve">1.1 Nombre de la </w:t>
            </w:r>
            <w:r w:rsidRPr="00E37755">
              <w:rPr>
                <w:rFonts w:ascii="Arial" w:eastAsia="Arial" w:hAnsi="Arial" w:cs="Arial"/>
                <w:color w:val="000000"/>
              </w:rPr>
              <w:t xml:space="preserve">evaluación: </w:t>
            </w:r>
            <w:r w:rsidR="00E37755" w:rsidRPr="00E37755">
              <w:rPr>
                <w:rFonts w:ascii="Arial" w:eastAsia="Arial" w:hAnsi="Arial" w:cs="Arial"/>
                <w:color w:val="000000"/>
              </w:rPr>
              <w:t>Especí</w:t>
            </w:r>
            <w:r w:rsidRPr="00E37755">
              <w:rPr>
                <w:rFonts w:ascii="Arial" w:eastAsia="Arial" w:hAnsi="Arial" w:cs="Arial"/>
                <w:color w:val="000000"/>
              </w:rPr>
              <w:t>fica de</w:t>
            </w:r>
            <w:r>
              <w:rPr>
                <w:rFonts w:ascii="Arial" w:eastAsia="Arial" w:hAnsi="Arial" w:cs="Arial"/>
                <w:color w:val="000000"/>
              </w:rPr>
              <w:t xml:space="preserve"> Desempeño </w:t>
            </w:r>
          </w:p>
        </w:tc>
      </w:tr>
      <w:tr w:rsidR="00BB2400" w14:paraId="4DBFADE5"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0CCDC9B4" w14:textId="77777777" w:rsidR="00BB2400" w:rsidRDefault="00E35D80">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1.2 Fecha de inicio de la evaluación: 14 de abril de 2025</w:t>
            </w:r>
          </w:p>
        </w:tc>
      </w:tr>
      <w:tr w:rsidR="00BB2400" w14:paraId="1DB62DFA"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4D7F0A2D" w14:textId="77777777" w:rsidR="00BB2400" w:rsidRDefault="00E35D80">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1.3 Fecha de término de la evaluación: 10 de junio de 2025</w:t>
            </w:r>
          </w:p>
        </w:tc>
      </w:tr>
      <w:tr w:rsidR="00BB2400" w14:paraId="55D84062"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710E8A30" w14:textId="77777777" w:rsidR="00BB2400" w:rsidRDefault="00E35D80">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1.4 Nombre de la persona responsable de darle seguimiento a la evaluación y nombre de la unidad administrativa a la que pertenece:</w:t>
            </w:r>
          </w:p>
        </w:tc>
      </w:tr>
      <w:tr w:rsidR="00BB2400" w14:paraId="31DB4D7A" w14:textId="77777777" w:rsidTr="001F117D">
        <w:trPr>
          <w:trHeight w:val="144"/>
          <w:jc w:val="center"/>
        </w:trPr>
        <w:tc>
          <w:tcPr>
            <w:tcW w:w="3678" w:type="dxa"/>
            <w:tcBorders>
              <w:top w:val="single" w:sz="6" w:space="0" w:color="000000"/>
              <w:left w:val="single" w:sz="6" w:space="0" w:color="000000"/>
              <w:bottom w:val="single" w:sz="6" w:space="0" w:color="000000"/>
              <w:right w:val="single" w:sz="6" w:space="0" w:color="000000"/>
            </w:tcBorders>
          </w:tcPr>
          <w:p w14:paraId="642ACDA2" w14:textId="5DEE80E4" w:rsidR="00BB2400" w:rsidRDefault="00E35D80">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Nombre: Gabriela Rosa</w:t>
            </w:r>
            <w:r w:rsidR="008754AB">
              <w:rPr>
                <w:rFonts w:ascii="Arial" w:eastAsia="Arial" w:hAnsi="Arial" w:cs="Arial"/>
                <w:color w:val="000000"/>
              </w:rPr>
              <w:t>le</w:t>
            </w:r>
            <w:r>
              <w:rPr>
                <w:rFonts w:ascii="Arial" w:eastAsia="Arial" w:hAnsi="Arial" w:cs="Arial"/>
                <w:color w:val="000000"/>
              </w:rPr>
              <w:t>s Govea</w:t>
            </w:r>
          </w:p>
        </w:tc>
        <w:tc>
          <w:tcPr>
            <w:tcW w:w="6598" w:type="dxa"/>
            <w:tcBorders>
              <w:top w:val="single" w:sz="6" w:space="0" w:color="000000"/>
              <w:left w:val="single" w:sz="6" w:space="0" w:color="000000"/>
              <w:bottom w:val="single" w:sz="6" w:space="0" w:color="000000"/>
              <w:right w:val="single" w:sz="6" w:space="0" w:color="000000"/>
            </w:tcBorders>
          </w:tcPr>
          <w:p w14:paraId="591FBE7B" w14:textId="77777777" w:rsidR="00BB2400" w:rsidRDefault="00E35D80">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Unidad administrativa: Subdirectora de Inversión y Cuenta Pública</w:t>
            </w:r>
          </w:p>
        </w:tc>
      </w:tr>
      <w:tr w:rsidR="00BB2400" w14:paraId="101E579E"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4537FE29" w14:textId="77777777" w:rsidR="00BB2400" w:rsidRDefault="00E35D80">
            <w:pPr>
              <w:pBdr>
                <w:top w:val="nil"/>
                <w:left w:val="nil"/>
                <w:bottom w:val="nil"/>
                <w:right w:val="nil"/>
                <w:between w:val="nil"/>
              </w:pBdr>
              <w:spacing w:after="101" w:line="240" w:lineRule="auto"/>
              <w:jc w:val="both"/>
              <w:rPr>
                <w:rFonts w:ascii="Arial" w:eastAsia="Arial" w:hAnsi="Arial" w:cs="Arial"/>
                <w:color w:val="000000"/>
              </w:rPr>
            </w:pPr>
            <w:r>
              <w:rPr>
                <w:rFonts w:ascii="Arial" w:eastAsia="Arial" w:hAnsi="Arial" w:cs="Arial"/>
                <w:color w:val="000000"/>
              </w:rPr>
              <w:t>1.5 Objetivo general de la evaluación: Contar con una valoración del desempeño del Programa de Regularización de Vehículos de Procedencia Extranjera (RVE) y sus Acciones en el ejercicio fiscal 2023, con base en la información entregada por la unidad responsable del programa y de las unidades de evaluación de las dependencias o entidades, a través del Módulo de Información para la Evaluación Específica de Desempeño (MEED), para contribuir a la toma de decisiones.</w:t>
            </w:r>
          </w:p>
        </w:tc>
      </w:tr>
      <w:tr w:rsidR="00BB2400" w14:paraId="6B235D1D" w14:textId="77777777">
        <w:trPr>
          <w:trHeight w:val="20"/>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77141160" w14:textId="77777777" w:rsidR="00BB2400" w:rsidRDefault="00E35D80">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 xml:space="preserve">1.6 Objetivos específicos de la evaluación: </w:t>
            </w:r>
          </w:p>
          <w:p w14:paraId="57EB8CEE" w14:textId="77777777" w:rsidR="00BB2400" w:rsidRDefault="00E35D80">
            <w:pPr>
              <w:numPr>
                <w:ilvl w:val="0"/>
                <w:numId w:val="6"/>
              </w:numPr>
              <w:pBdr>
                <w:top w:val="nil"/>
                <w:left w:val="nil"/>
                <w:bottom w:val="nil"/>
                <w:right w:val="nil"/>
                <w:between w:val="nil"/>
              </w:pBdr>
              <w:spacing w:after="101" w:line="240" w:lineRule="auto"/>
              <w:ind w:left="352" w:hanging="142"/>
              <w:jc w:val="both"/>
              <w:rPr>
                <w:rFonts w:ascii="Arial" w:eastAsia="Arial" w:hAnsi="Arial" w:cs="Arial"/>
                <w:color w:val="000000"/>
              </w:rPr>
            </w:pPr>
            <w:r>
              <w:rPr>
                <w:rFonts w:ascii="Arial" w:eastAsia="Arial" w:hAnsi="Arial" w:cs="Arial"/>
                <w:color w:val="000000"/>
              </w:rPr>
              <w:t>Reportar los resultados y productos del Programa de Regularización de Vehículos de Procedencia Extranjera (RVE) evaluado durante el ejercicio fiscal 2023, mediante el análisis de los indicadores de resultados, información programática y presupuestal, así como de los hallazgos relevantes derivados de las evaluaciones externas y otros documentos del programa.</w:t>
            </w:r>
          </w:p>
          <w:p w14:paraId="028A6673" w14:textId="77777777" w:rsidR="00BB2400" w:rsidRDefault="00E35D80">
            <w:pPr>
              <w:numPr>
                <w:ilvl w:val="0"/>
                <w:numId w:val="6"/>
              </w:numPr>
              <w:pBdr>
                <w:top w:val="nil"/>
                <w:left w:val="nil"/>
                <w:bottom w:val="nil"/>
                <w:right w:val="nil"/>
                <w:between w:val="nil"/>
              </w:pBdr>
              <w:spacing w:after="101" w:line="240" w:lineRule="auto"/>
              <w:ind w:left="352" w:hanging="142"/>
              <w:jc w:val="both"/>
              <w:rPr>
                <w:rFonts w:ascii="Arial" w:eastAsia="Arial" w:hAnsi="Arial" w:cs="Arial"/>
                <w:color w:val="000000"/>
              </w:rPr>
            </w:pPr>
            <w:r>
              <w:rPr>
                <w:rFonts w:ascii="Arial" w:eastAsia="Arial" w:hAnsi="Arial" w:cs="Arial"/>
                <w:color w:val="000000"/>
              </w:rPr>
              <w:t>Analizar el avance de las metas de los indicadores de la Matriz de Indicadores para Resultados (MIR), respecto de años anteriores y el avance en relación con las metas establecidas.</w:t>
            </w:r>
          </w:p>
          <w:p w14:paraId="1288F10B" w14:textId="77777777" w:rsidR="00BB2400" w:rsidRDefault="00E35D80">
            <w:pPr>
              <w:numPr>
                <w:ilvl w:val="0"/>
                <w:numId w:val="6"/>
              </w:numPr>
              <w:pBdr>
                <w:top w:val="nil"/>
                <w:left w:val="nil"/>
                <w:bottom w:val="nil"/>
                <w:right w:val="nil"/>
                <w:between w:val="nil"/>
              </w:pBdr>
              <w:spacing w:after="101" w:line="240" w:lineRule="auto"/>
              <w:ind w:left="352" w:hanging="142"/>
              <w:jc w:val="both"/>
              <w:rPr>
                <w:rFonts w:ascii="Arial" w:eastAsia="Arial" w:hAnsi="Arial" w:cs="Arial"/>
                <w:color w:val="000000"/>
              </w:rPr>
            </w:pPr>
            <w:r>
              <w:rPr>
                <w:rFonts w:ascii="Arial" w:eastAsia="Arial" w:hAnsi="Arial" w:cs="Arial"/>
                <w:color w:val="000000"/>
              </w:rPr>
              <w:t>Identificar los principales Aspectos Susceptibles de Mejora de los programas derivados de las evaluaciones externas.</w:t>
            </w:r>
          </w:p>
          <w:p w14:paraId="2A93ED5F" w14:textId="77777777" w:rsidR="00BB2400" w:rsidRDefault="00E35D80">
            <w:pPr>
              <w:numPr>
                <w:ilvl w:val="0"/>
                <w:numId w:val="6"/>
              </w:numPr>
              <w:pBdr>
                <w:top w:val="nil"/>
                <w:left w:val="nil"/>
                <w:bottom w:val="nil"/>
                <w:right w:val="nil"/>
                <w:between w:val="nil"/>
              </w:pBdr>
              <w:spacing w:after="101" w:line="240" w:lineRule="auto"/>
              <w:ind w:left="352" w:hanging="142"/>
              <w:jc w:val="both"/>
              <w:rPr>
                <w:rFonts w:ascii="Arial" w:eastAsia="Arial" w:hAnsi="Arial" w:cs="Arial"/>
                <w:color w:val="000000"/>
              </w:rPr>
            </w:pPr>
            <w:r>
              <w:rPr>
                <w:rFonts w:ascii="Arial" w:eastAsia="Arial" w:hAnsi="Arial" w:cs="Arial"/>
                <w:color w:val="000000"/>
              </w:rPr>
              <w:t>Analizar la evolución de la cobertura y el presupuesto de los programas.</w:t>
            </w:r>
          </w:p>
          <w:p w14:paraId="08060CBD" w14:textId="77777777" w:rsidR="00BB2400" w:rsidRDefault="00E35D80">
            <w:pPr>
              <w:numPr>
                <w:ilvl w:val="0"/>
                <w:numId w:val="6"/>
              </w:numPr>
              <w:pBdr>
                <w:top w:val="nil"/>
                <w:left w:val="nil"/>
                <w:bottom w:val="nil"/>
                <w:right w:val="nil"/>
                <w:between w:val="nil"/>
              </w:pBdr>
              <w:spacing w:after="101" w:line="240" w:lineRule="auto"/>
              <w:ind w:left="352" w:hanging="142"/>
              <w:jc w:val="both"/>
              <w:rPr>
                <w:rFonts w:ascii="Arial" w:eastAsia="Arial" w:hAnsi="Arial" w:cs="Arial"/>
                <w:b/>
                <w:color w:val="000000"/>
              </w:rPr>
            </w:pPr>
            <w:r>
              <w:rPr>
                <w:rFonts w:ascii="Arial" w:eastAsia="Arial" w:hAnsi="Arial" w:cs="Arial"/>
                <w:color w:val="000000"/>
              </w:rPr>
              <w:t>Identificar las fortalezas, los retos y las recomendaciones de los programas.</w:t>
            </w:r>
          </w:p>
        </w:tc>
      </w:tr>
      <w:tr w:rsidR="00BB2400" w14:paraId="1EBFBAC2"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46B8130D" w14:textId="3BCC38A9" w:rsidR="00BB2400" w:rsidRDefault="00E35D80">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1.7 Metodología utilizada en la evaluación: Metodología del Marco Lógico y de la evaluación espec</w:t>
            </w:r>
            <w:r w:rsidR="00F40AE3">
              <w:rPr>
                <w:rFonts w:ascii="Arial" w:eastAsia="Arial" w:hAnsi="Arial" w:cs="Arial"/>
                <w:color w:val="000000"/>
              </w:rPr>
              <w:t>í</w:t>
            </w:r>
            <w:r>
              <w:rPr>
                <w:rFonts w:ascii="Arial" w:eastAsia="Arial" w:hAnsi="Arial" w:cs="Arial"/>
                <w:color w:val="000000"/>
              </w:rPr>
              <w:t>fica de desempeño de acuerdo los términos de referencia del CONEVAL.</w:t>
            </w:r>
          </w:p>
        </w:tc>
      </w:tr>
      <w:tr w:rsidR="00BB2400" w14:paraId="24C18E71"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3C6C6092" w14:textId="77777777" w:rsidR="00BB2400" w:rsidRDefault="00E35D80">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Instrumentos de recolección de información: </w:t>
            </w:r>
          </w:p>
        </w:tc>
      </w:tr>
      <w:tr w:rsidR="00BB2400" w14:paraId="12659AB0"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308250E1" w14:textId="77777777" w:rsidR="00BB2400" w:rsidRDefault="00E35D80">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Cuestionarios __ Entrevistas</w:t>
            </w:r>
            <w:r>
              <w:rPr>
                <w:rFonts w:ascii="Arial" w:eastAsia="Arial" w:hAnsi="Arial" w:cs="Arial"/>
                <w:color w:val="000000"/>
                <w:u w:val="single"/>
              </w:rPr>
              <w:t xml:space="preserve"> X</w:t>
            </w:r>
            <w:r>
              <w:rPr>
                <w:rFonts w:ascii="Arial" w:eastAsia="Arial" w:hAnsi="Arial" w:cs="Arial"/>
                <w:color w:val="000000"/>
              </w:rPr>
              <w:t xml:space="preserve"> Formatos </w:t>
            </w:r>
            <w:r>
              <w:rPr>
                <w:rFonts w:ascii="Arial" w:eastAsia="Arial" w:hAnsi="Arial" w:cs="Arial"/>
                <w:color w:val="000000"/>
                <w:u w:val="single"/>
              </w:rPr>
              <w:t xml:space="preserve">X </w:t>
            </w:r>
            <w:r>
              <w:rPr>
                <w:rFonts w:ascii="Arial" w:eastAsia="Arial" w:hAnsi="Arial" w:cs="Arial"/>
                <w:color w:val="000000"/>
              </w:rPr>
              <w:t xml:space="preserve">Otros __ Especifique: </w:t>
            </w:r>
          </w:p>
        </w:tc>
      </w:tr>
      <w:tr w:rsidR="00BB2400" w14:paraId="2008A023" w14:textId="77777777">
        <w:trPr>
          <w:trHeight w:val="144"/>
          <w:jc w:val="center"/>
        </w:trPr>
        <w:tc>
          <w:tcPr>
            <w:tcW w:w="10276" w:type="dxa"/>
            <w:gridSpan w:val="2"/>
            <w:tcBorders>
              <w:top w:val="single" w:sz="6" w:space="0" w:color="000000"/>
              <w:left w:val="single" w:sz="6" w:space="0" w:color="000000"/>
              <w:bottom w:val="single" w:sz="6" w:space="0" w:color="000000"/>
              <w:right w:val="single" w:sz="6" w:space="0" w:color="000000"/>
            </w:tcBorders>
          </w:tcPr>
          <w:p w14:paraId="5EEC0855" w14:textId="56E8BFD4" w:rsidR="00BB2400" w:rsidRDefault="00E35D80">
            <w:pPr>
              <w:pBdr>
                <w:top w:val="nil"/>
                <w:left w:val="nil"/>
                <w:bottom w:val="nil"/>
                <w:right w:val="nil"/>
                <w:between w:val="nil"/>
              </w:pBdr>
              <w:spacing w:after="101" w:line="252" w:lineRule="auto"/>
              <w:jc w:val="both"/>
              <w:rPr>
                <w:rFonts w:ascii="Arial" w:eastAsia="Arial" w:hAnsi="Arial" w:cs="Arial"/>
                <w:color w:val="000000"/>
              </w:rPr>
            </w:pPr>
            <w:r>
              <w:rPr>
                <w:rFonts w:ascii="Arial" w:eastAsia="Arial" w:hAnsi="Arial" w:cs="Arial"/>
                <w:color w:val="000000"/>
              </w:rPr>
              <w:t>Descripción de las técnicas y modelos utilizados: </w:t>
            </w:r>
            <w:r w:rsidR="001F5DEC">
              <w:rPr>
                <w:rFonts w:ascii="Arial" w:eastAsia="Arial" w:hAnsi="Arial" w:cs="Arial"/>
                <w:color w:val="000000"/>
              </w:rPr>
              <w:t>Analítico</w:t>
            </w:r>
            <w:r w:rsidR="004551B4">
              <w:rPr>
                <w:rFonts w:ascii="Arial" w:eastAsia="Arial" w:hAnsi="Arial" w:cs="Arial"/>
                <w:color w:val="000000"/>
              </w:rPr>
              <w:t>.</w:t>
            </w:r>
          </w:p>
        </w:tc>
      </w:tr>
    </w:tbl>
    <w:p w14:paraId="175BAD1B" w14:textId="77777777" w:rsidR="00E37755" w:rsidRDefault="00E37755"/>
    <w:tbl>
      <w:tblPr>
        <w:tblStyle w:val="afd"/>
        <w:tblW w:w="10276" w:type="dxa"/>
        <w:jc w:val="center"/>
        <w:tblInd w:w="0" w:type="dxa"/>
        <w:tblLayout w:type="fixed"/>
        <w:tblLook w:val="0000" w:firstRow="0" w:lastRow="0" w:firstColumn="0" w:lastColumn="0" w:noHBand="0" w:noVBand="0"/>
      </w:tblPr>
      <w:tblGrid>
        <w:gridCol w:w="7585"/>
        <w:gridCol w:w="2691"/>
      </w:tblGrid>
      <w:tr w:rsidR="00BB2400" w14:paraId="4A57B08D" w14:textId="77777777">
        <w:trPr>
          <w:trHeight w:val="144"/>
          <w:jc w:val="center"/>
        </w:trPr>
        <w:tc>
          <w:tcPr>
            <w:tcW w:w="7585" w:type="dxa"/>
            <w:tcBorders>
              <w:top w:val="single" w:sz="6" w:space="0" w:color="000000"/>
              <w:left w:val="single" w:sz="6" w:space="0" w:color="000000"/>
              <w:bottom w:val="single" w:sz="6" w:space="0" w:color="000000"/>
            </w:tcBorders>
            <w:shd w:val="clear" w:color="auto" w:fill="DFDFDF"/>
          </w:tcPr>
          <w:p w14:paraId="330C9E34" w14:textId="77777777" w:rsidR="00BB2400" w:rsidRDefault="00E35D80">
            <w:pPr>
              <w:pBdr>
                <w:top w:val="nil"/>
                <w:left w:val="nil"/>
                <w:bottom w:val="nil"/>
                <w:right w:val="nil"/>
                <w:between w:val="nil"/>
              </w:pBdr>
              <w:spacing w:after="101" w:line="252" w:lineRule="auto"/>
              <w:jc w:val="both"/>
              <w:rPr>
                <w:rFonts w:ascii="Arial" w:eastAsia="Arial" w:hAnsi="Arial" w:cs="Arial"/>
                <w:b/>
                <w:color w:val="000000"/>
              </w:rPr>
            </w:pPr>
            <w:r>
              <w:rPr>
                <w:rFonts w:ascii="Arial" w:eastAsia="Arial" w:hAnsi="Arial" w:cs="Arial"/>
                <w:b/>
                <w:color w:val="000000"/>
              </w:rPr>
              <w:t xml:space="preserve">2. </w:t>
            </w:r>
            <w:r>
              <w:rPr>
                <w:rFonts w:ascii="Arial" w:eastAsia="Arial" w:hAnsi="Arial" w:cs="Arial"/>
                <w:b/>
                <w:smallCaps/>
                <w:color w:val="000000"/>
              </w:rPr>
              <w:t>Principales Hallazgos de la evaluación</w:t>
            </w:r>
          </w:p>
        </w:tc>
        <w:tc>
          <w:tcPr>
            <w:tcW w:w="2691" w:type="dxa"/>
            <w:tcBorders>
              <w:top w:val="single" w:sz="6" w:space="0" w:color="000000"/>
              <w:bottom w:val="single" w:sz="6" w:space="0" w:color="000000"/>
              <w:right w:val="single" w:sz="6" w:space="0" w:color="000000"/>
            </w:tcBorders>
            <w:shd w:val="clear" w:color="auto" w:fill="DFDFDF"/>
          </w:tcPr>
          <w:p w14:paraId="061E0FFA" w14:textId="77777777" w:rsidR="00BB2400" w:rsidRDefault="00E35D80">
            <w:pPr>
              <w:pBdr>
                <w:top w:val="nil"/>
                <w:left w:val="nil"/>
                <w:bottom w:val="nil"/>
                <w:right w:val="nil"/>
                <w:between w:val="nil"/>
              </w:pBdr>
              <w:spacing w:after="101" w:line="252" w:lineRule="auto"/>
              <w:jc w:val="both"/>
              <w:rPr>
                <w:rFonts w:ascii="Arial" w:eastAsia="Arial" w:hAnsi="Arial" w:cs="Arial"/>
                <w:b/>
                <w:color w:val="000000"/>
              </w:rPr>
            </w:pPr>
            <w:r>
              <w:rPr>
                <w:rFonts w:ascii="Arial" w:eastAsia="Arial" w:hAnsi="Arial" w:cs="Arial"/>
                <w:b/>
                <w:color w:val="000000"/>
              </w:rPr>
              <w:t> </w:t>
            </w:r>
          </w:p>
        </w:tc>
      </w:tr>
      <w:tr w:rsidR="00BB2400" w14:paraId="7B2F3A80" w14:textId="77777777">
        <w:trPr>
          <w:trHeight w:val="2098"/>
          <w:jc w:val="center"/>
        </w:trPr>
        <w:tc>
          <w:tcPr>
            <w:tcW w:w="102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211CFD0C" w14:textId="77777777" w:rsidR="00BB2400" w:rsidRDefault="00E35D80">
            <w:pPr>
              <w:pBdr>
                <w:top w:val="nil"/>
                <w:left w:val="nil"/>
                <w:bottom w:val="nil"/>
                <w:right w:val="nil"/>
                <w:between w:val="nil"/>
              </w:pBdr>
              <w:shd w:val="clear" w:color="auto" w:fill="FFFFFF"/>
              <w:spacing w:after="0" w:line="240" w:lineRule="auto"/>
              <w:jc w:val="both"/>
              <w:rPr>
                <w:rFonts w:ascii="Arial" w:eastAsia="Arial" w:hAnsi="Arial" w:cs="Arial"/>
                <w:color w:val="000000"/>
                <w:highlight w:val="white"/>
              </w:rPr>
            </w:pPr>
            <w:r>
              <w:rPr>
                <w:rFonts w:ascii="Arial" w:eastAsia="Arial" w:hAnsi="Arial" w:cs="Arial"/>
                <w:color w:val="000000"/>
                <w:highlight w:val="white"/>
              </w:rPr>
              <w:t xml:space="preserve">2.1 Describir los hallazgos más relevantes de la evaluación:  </w:t>
            </w:r>
          </w:p>
          <w:p w14:paraId="70247772" w14:textId="77777777" w:rsidR="00BB2400" w:rsidRDefault="00E35D80">
            <w:pPr>
              <w:pBdr>
                <w:top w:val="nil"/>
                <w:left w:val="nil"/>
                <w:bottom w:val="nil"/>
                <w:right w:val="nil"/>
                <w:between w:val="nil"/>
              </w:pBdr>
              <w:shd w:val="clear" w:color="auto" w:fill="FFFFFF"/>
              <w:spacing w:after="0" w:line="240" w:lineRule="auto"/>
              <w:jc w:val="both"/>
              <w:rPr>
                <w:rFonts w:ascii="Arial" w:eastAsia="Arial" w:hAnsi="Arial" w:cs="Arial"/>
                <w:color w:val="000000"/>
                <w:highlight w:val="white"/>
              </w:rPr>
            </w:pPr>
            <w:r>
              <w:rPr>
                <w:rFonts w:ascii="Arial" w:eastAsia="Arial" w:hAnsi="Arial" w:cs="Arial"/>
                <w:color w:val="000000"/>
                <w:highlight w:val="white"/>
              </w:rPr>
              <w:t>Una entidad paramunicipal ejecuta el proceso de las obras de pavimentación.</w:t>
            </w:r>
          </w:p>
          <w:p w14:paraId="42073232" w14:textId="77777777" w:rsidR="00BB2400" w:rsidRDefault="00E35D80">
            <w:pPr>
              <w:pBdr>
                <w:top w:val="nil"/>
                <w:left w:val="nil"/>
                <w:bottom w:val="nil"/>
                <w:right w:val="nil"/>
                <w:between w:val="nil"/>
              </w:pBdr>
              <w:shd w:val="clear" w:color="auto" w:fill="FFFFFF"/>
              <w:spacing w:after="0" w:line="240" w:lineRule="auto"/>
              <w:jc w:val="both"/>
              <w:rPr>
                <w:rFonts w:ascii="Arial" w:eastAsia="Arial" w:hAnsi="Arial" w:cs="Arial"/>
                <w:color w:val="000000"/>
                <w:highlight w:val="white"/>
              </w:rPr>
            </w:pPr>
            <w:r>
              <w:rPr>
                <w:rFonts w:ascii="Arial" w:eastAsia="Arial" w:hAnsi="Arial" w:cs="Arial"/>
                <w:color w:val="000000"/>
                <w:highlight w:val="white"/>
              </w:rPr>
              <w:t>La Tesorería Municipal maneja directamente el recurso de las obras, así como su comprobación ante programas superiores y órganos fiscalizadores.</w:t>
            </w:r>
          </w:p>
          <w:p w14:paraId="227C1318" w14:textId="5EB4B3A4" w:rsidR="00CB2F91" w:rsidRDefault="00CB2F91">
            <w:pPr>
              <w:pBdr>
                <w:top w:val="nil"/>
                <w:left w:val="nil"/>
                <w:bottom w:val="nil"/>
                <w:right w:val="nil"/>
                <w:between w:val="nil"/>
              </w:pBdr>
              <w:shd w:val="clear" w:color="auto" w:fill="FFFFFF"/>
              <w:spacing w:after="0" w:line="240" w:lineRule="auto"/>
              <w:jc w:val="both"/>
              <w:rPr>
                <w:rFonts w:ascii="Arial" w:eastAsia="Arial" w:hAnsi="Arial" w:cs="Arial"/>
                <w:color w:val="000000"/>
                <w:highlight w:val="white"/>
              </w:rPr>
            </w:pPr>
            <w:r>
              <w:rPr>
                <w:rFonts w:ascii="Arial" w:eastAsia="Arial" w:hAnsi="Arial" w:cs="Arial"/>
                <w:color w:val="000000"/>
                <w:highlight w:val="white"/>
              </w:rPr>
              <w:t>Falta medir el impacto social, se limita la verificación de la efectividad del programa.</w:t>
            </w:r>
          </w:p>
          <w:p w14:paraId="56AEA142" w14:textId="4DD524E2" w:rsidR="00CB2F91" w:rsidRDefault="00CB2F91">
            <w:pPr>
              <w:pBdr>
                <w:top w:val="nil"/>
                <w:left w:val="nil"/>
                <w:bottom w:val="nil"/>
                <w:right w:val="nil"/>
                <w:between w:val="nil"/>
              </w:pBdr>
              <w:shd w:val="clear" w:color="auto" w:fill="FFFFFF"/>
              <w:spacing w:after="0" w:line="240" w:lineRule="auto"/>
              <w:jc w:val="both"/>
              <w:rPr>
                <w:rFonts w:ascii="Arial" w:eastAsia="Arial" w:hAnsi="Arial" w:cs="Arial"/>
                <w:color w:val="000000"/>
                <w:highlight w:val="white"/>
              </w:rPr>
            </w:pPr>
            <w:r>
              <w:rPr>
                <w:rFonts w:ascii="Arial" w:eastAsia="Arial" w:hAnsi="Arial" w:cs="Arial"/>
                <w:color w:val="000000"/>
                <w:highlight w:val="white"/>
              </w:rPr>
              <w:t>Falta medir con desagregación de grupos de edad y género a los beneficiados por las obras de pavimentación.</w:t>
            </w:r>
          </w:p>
          <w:p w14:paraId="3D777747" w14:textId="10CF774E" w:rsidR="00CB2F91" w:rsidRDefault="00CB2F91">
            <w:pPr>
              <w:pBdr>
                <w:top w:val="nil"/>
                <w:left w:val="nil"/>
                <w:bottom w:val="nil"/>
                <w:right w:val="nil"/>
                <w:between w:val="nil"/>
              </w:pBdr>
              <w:shd w:val="clear" w:color="auto" w:fill="FFFFFF"/>
              <w:spacing w:after="0" w:line="240" w:lineRule="auto"/>
              <w:jc w:val="both"/>
              <w:rPr>
                <w:rFonts w:ascii="Arial" w:eastAsia="Arial" w:hAnsi="Arial" w:cs="Arial"/>
                <w:color w:val="000000"/>
                <w:highlight w:val="white"/>
              </w:rPr>
            </w:pPr>
            <w:r>
              <w:rPr>
                <w:rFonts w:ascii="Arial" w:eastAsia="Arial" w:hAnsi="Arial" w:cs="Arial"/>
                <w:color w:val="000000"/>
                <w:highlight w:val="white"/>
              </w:rPr>
              <w:t>Falta presentar en forma más clara los criterios para la asignación de las obras de pavimentación.</w:t>
            </w:r>
          </w:p>
          <w:p w14:paraId="2CB37228" w14:textId="550CC8A1" w:rsidR="00BB2400" w:rsidRDefault="00954EC6">
            <w:pPr>
              <w:pBdr>
                <w:top w:val="nil"/>
                <w:left w:val="nil"/>
                <w:bottom w:val="nil"/>
                <w:right w:val="nil"/>
                <w:between w:val="nil"/>
              </w:pBdr>
              <w:shd w:val="clear" w:color="auto" w:fill="FFFFFF"/>
              <w:spacing w:after="0" w:line="240" w:lineRule="auto"/>
              <w:jc w:val="both"/>
              <w:rPr>
                <w:rFonts w:ascii="Arial" w:eastAsia="Arial" w:hAnsi="Arial" w:cs="Arial"/>
                <w:color w:val="000000"/>
                <w:highlight w:val="white"/>
              </w:rPr>
            </w:pPr>
            <w:r>
              <w:rPr>
                <w:rFonts w:ascii="Arial" w:eastAsia="Arial" w:hAnsi="Arial" w:cs="Arial"/>
                <w:color w:val="000000"/>
                <w:highlight w:val="white"/>
              </w:rPr>
              <w:t>No se ejercen en su totalidad los recursos asignados al programa, ocasionando el reintegro de parte de estos a la Tesorería de la Federación.</w:t>
            </w:r>
          </w:p>
        </w:tc>
      </w:tr>
      <w:tr w:rsidR="00BB2400" w14:paraId="16EF5E06" w14:textId="77777777">
        <w:trPr>
          <w:trHeight w:val="510"/>
          <w:jc w:val="center"/>
        </w:trPr>
        <w:tc>
          <w:tcPr>
            <w:tcW w:w="102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5DE435C3" w14:textId="77777777" w:rsidR="00BB2400" w:rsidRDefault="00E35D80">
            <w:pPr>
              <w:pBdr>
                <w:top w:val="nil"/>
                <w:left w:val="nil"/>
                <w:bottom w:val="nil"/>
                <w:right w:val="nil"/>
                <w:between w:val="nil"/>
              </w:pBdr>
              <w:shd w:val="clear" w:color="auto" w:fill="FFFFFF"/>
              <w:spacing w:after="0" w:line="216" w:lineRule="auto"/>
              <w:rPr>
                <w:rFonts w:ascii="Arial" w:eastAsia="Arial" w:hAnsi="Arial" w:cs="Arial"/>
                <w:color w:val="000000"/>
                <w:highlight w:val="yellow"/>
              </w:rPr>
            </w:pPr>
            <w:r>
              <w:rPr>
                <w:rFonts w:ascii="Arial" w:eastAsia="Arial" w:hAnsi="Arial" w:cs="Arial"/>
                <w:color w:val="000000"/>
                <w:highlight w:val="white"/>
              </w:rPr>
              <w:lastRenderedPageBreak/>
              <w:t xml:space="preserve">2.2 Señalar cuáles son las principales Fortalezas, Oportunidades, Debilidades y Amenazas (FODA), de acuerdo con los temas del programa, estrategia o </w:t>
            </w:r>
            <w:r w:rsidRPr="00E37755">
              <w:rPr>
                <w:rFonts w:ascii="Arial" w:eastAsia="Arial" w:hAnsi="Arial" w:cs="Arial"/>
                <w:color w:val="000000"/>
              </w:rPr>
              <w:t>instituciones</w:t>
            </w:r>
            <w:r w:rsidR="00E37755" w:rsidRPr="00E37755">
              <w:rPr>
                <w:rFonts w:ascii="Arial" w:eastAsia="Arial" w:hAnsi="Arial" w:cs="Arial"/>
                <w:color w:val="000000"/>
              </w:rPr>
              <w:t>.</w:t>
            </w:r>
          </w:p>
        </w:tc>
      </w:tr>
      <w:tr w:rsidR="00BB2400" w14:paraId="4F4BCB67" w14:textId="77777777">
        <w:trPr>
          <w:trHeight w:val="964"/>
          <w:jc w:val="center"/>
        </w:trPr>
        <w:tc>
          <w:tcPr>
            <w:tcW w:w="10276"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77F6BA08" w14:textId="77777777" w:rsidR="00BB2400" w:rsidRDefault="00E35D80">
            <w:pPr>
              <w:pBdr>
                <w:top w:val="nil"/>
                <w:left w:val="nil"/>
                <w:bottom w:val="nil"/>
                <w:right w:val="nil"/>
                <w:between w:val="nil"/>
              </w:pBdr>
              <w:shd w:val="clear" w:color="auto" w:fill="FFFFFF"/>
              <w:spacing w:after="0" w:line="216" w:lineRule="auto"/>
              <w:jc w:val="both"/>
              <w:rPr>
                <w:rFonts w:ascii="Arial" w:eastAsia="Arial" w:hAnsi="Arial" w:cs="Arial"/>
                <w:color w:val="000000"/>
                <w:highlight w:val="white"/>
              </w:rPr>
            </w:pPr>
            <w:r>
              <w:rPr>
                <w:rFonts w:ascii="Arial" w:eastAsia="Arial" w:hAnsi="Arial" w:cs="Arial"/>
                <w:color w:val="000000"/>
                <w:highlight w:val="white"/>
              </w:rPr>
              <w:t>2.2.1 Fortalezas: La asignación de los recursos se realiza cuando el acumulado puede ser suficiente para la realización de obras de pavimentación. Seguimiento al cumplimiento del programa en coordinación con la Secretaría de Hacienda del Estado. Asignación del recurso para obras específicas. Se cuenta con una entidad paramunicipal que ejecuta las obras de pavimentación.</w:t>
            </w:r>
          </w:p>
        </w:tc>
      </w:tr>
      <w:tr w:rsidR="00BB2400" w14:paraId="53D99A8B" w14:textId="77777777" w:rsidTr="00E37755">
        <w:trPr>
          <w:trHeight w:val="624"/>
          <w:jc w:val="center"/>
        </w:trPr>
        <w:tc>
          <w:tcPr>
            <w:tcW w:w="10276" w:type="dxa"/>
            <w:gridSpan w:val="2"/>
            <w:tcBorders>
              <w:top w:val="single" w:sz="6" w:space="0" w:color="000000"/>
              <w:left w:val="single" w:sz="6" w:space="0" w:color="000000"/>
              <w:bottom w:val="single" w:sz="6" w:space="0" w:color="000000"/>
              <w:right w:val="single" w:sz="6" w:space="0" w:color="000000"/>
            </w:tcBorders>
            <w:vAlign w:val="center"/>
          </w:tcPr>
          <w:p w14:paraId="29C70A0F" w14:textId="1E95F6ED" w:rsidR="00BB2400" w:rsidRDefault="00E35D80">
            <w:pPr>
              <w:pBdr>
                <w:top w:val="nil"/>
                <w:left w:val="nil"/>
                <w:bottom w:val="nil"/>
                <w:right w:val="nil"/>
                <w:between w:val="nil"/>
              </w:pBdr>
              <w:shd w:val="clear" w:color="auto" w:fill="FFFFFF"/>
              <w:spacing w:after="0" w:line="252" w:lineRule="auto"/>
              <w:jc w:val="both"/>
              <w:rPr>
                <w:rFonts w:ascii="Arial" w:eastAsia="Arial" w:hAnsi="Arial" w:cs="Arial"/>
                <w:color w:val="000000"/>
              </w:rPr>
            </w:pPr>
            <w:r>
              <w:rPr>
                <w:rFonts w:ascii="Arial" w:eastAsia="Arial" w:hAnsi="Arial" w:cs="Arial"/>
                <w:color w:val="000000"/>
              </w:rPr>
              <w:t xml:space="preserve">2.2.2 Oportunidades: Continuidad del programa </w:t>
            </w:r>
            <w:r w:rsidR="000E1098">
              <w:rPr>
                <w:rFonts w:ascii="Arial" w:eastAsia="Arial" w:hAnsi="Arial" w:cs="Arial"/>
                <w:color w:val="000000"/>
              </w:rPr>
              <w:t xml:space="preserve">de regularización de automóviles de procedencia extranjera </w:t>
            </w:r>
            <w:r>
              <w:rPr>
                <w:rFonts w:ascii="Arial" w:eastAsia="Arial" w:hAnsi="Arial" w:cs="Arial"/>
                <w:color w:val="000000"/>
              </w:rPr>
              <w:t xml:space="preserve">hasta el año 2026. Más personas </w:t>
            </w:r>
            <w:r w:rsidR="003F6650">
              <w:rPr>
                <w:rFonts w:ascii="Arial" w:eastAsia="Arial" w:hAnsi="Arial" w:cs="Arial"/>
                <w:color w:val="000000"/>
              </w:rPr>
              <w:t>con la</w:t>
            </w:r>
            <w:r>
              <w:rPr>
                <w:rFonts w:ascii="Arial" w:eastAsia="Arial" w:hAnsi="Arial" w:cs="Arial"/>
                <w:color w:val="000000"/>
              </w:rPr>
              <w:t xml:space="preserve"> oportunidad de hacer el trámite de regularización</w:t>
            </w:r>
            <w:r w:rsidR="003F6650">
              <w:rPr>
                <w:rFonts w:ascii="Arial" w:eastAsia="Arial" w:hAnsi="Arial" w:cs="Arial"/>
                <w:color w:val="000000"/>
              </w:rPr>
              <w:t xml:space="preserve"> de sus automóviles</w:t>
            </w:r>
            <w:r>
              <w:rPr>
                <w:rFonts w:ascii="Arial" w:eastAsia="Arial" w:hAnsi="Arial" w:cs="Arial"/>
                <w:color w:val="000000"/>
              </w:rPr>
              <w:t xml:space="preserve">. </w:t>
            </w:r>
            <w:r w:rsidR="003F6650">
              <w:rPr>
                <w:rFonts w:ascii="Arial" w:eastAsia="Arial" w:hAnsi="Arial" w:cs="Arial"/>
                <w:color w:val="000000"/>
              </w:rPr>
              <w:t>Mayor generación de</w:t>
            </w:r>
            <w:r>
              <w:rPr>
                <w:rFonts w:ascii="Arial" w:eastAsia="Arial" w:hAnsi="Arial" w:cs="Arial"/>
                <w:color w:val="000000"/>
              </w:rPr>
              <w:t xml:space="preserve"> ingresos para el programa de pavimentación.</w:t>
            </w:r>
          </w:p>
        </w:tc>
      </w:tr>
      <w:tr w:rsidR="00BB2400" w14:paraId="5B1179C1" w14:textId="77777777">
        <w:trPr>
          <w:trHeight w:val="624"/>
          <w:jc w:val="center"/>
        </w:trPr>
        <w:tc>
          <w:tcPr>
            <w:tcW w:w="10276" w:type="dxa"/>
            <w:gridSpan w:val="2"/>
            <w:tcBorders>
              <w:top w:val="single" w:sz="6" w:space="0" w:color="000000"/>
              <w:left w:val="single" w:sz="6" w:space="0" w:color="000000"/>
              <w:bottom w:val="single" w:sz="6" w:space="0" w:color="000000"/>
              <w:right w:val="single" w:sz="6" w:space="0" w:color="000000"/>
            </w:tcBorders>
            <w:vAlign w:val="center"/>
          </w:tcPr>
          <w:p w14:paraId="5E0AB012" w14:textId="7797E220" w:rsidR="00BB2400" w:rsidRDefault="00E35D80">
            <w:pPr>
              <w:pBdr>
                <w:top w:val="nil"/>
                <w:left w:val="nil"/>
                <w:bottom w:val="nil"/>
                <w:right w:val="nil"/>
                <w:between w:val="nil"/>
              </w:pBdr>
              <w:shd w:val="clear" w:color="auto" w:fill="FFFFFF"/>
              <w:spacing w:after="0" w:line="252" w:lineRule="auto"/>
              <w:jc w:val="both"/>
              <w:rPr>
                <w:rFonts w:ascii="Arial" w:eastAsia="Arial" w:hAnsi="Arial" w:cs="Arial"/>
                <w:color w:val="000000"/>
              </w:rPr>
            </w:pPr>
            <w:r>
              <w:rPr>
                <w:rFonts w:ascii="Arial" w:eastAsia="Arial" w:hAnsi="Arial" w:cs="Arial"/>
                <w:color w:val="000000"/>
              </w:rPr>
              <w:t xml:space="preserve">2.2.3 Debilidades: Complicaciones para utilizar los recursos que ingresan en los últimos meses del año. </w:t>
            </w:r>
            <w:r w:rsidR="00954EC6">
              <w:rPr>
                <w:rFonts w:ascii="Arial" w:eastAsia="Arial" w:hAnsi="Arial" w:cs="Arial"/>
                <w:color w:val="000000"/>
              </w:rPr>
              <w:t>La p</w:t>
            </w:r>
            <w:r>
              <w:rPr>
                <w:rFonts w:ascii="Arial" w:eastAsia="Arial" w:hAnsi="Arial" w:cs="Arial"/>
                <w:color w:val="000000"/>
              </w:rPr>
              <w:t xml:space="preserve">arte de los recursos aprobados </w:t>
            </w:r>
            <w:r w:rsidR="000E1098">
              <w:rPr>
                <w:rFonts w:ascii="Arial" w:eastAsia="Arial" w:hAnsi="Arial" w:cs="Arial"/>
                <w:color w:val="000000"/>
              </w:rPr>
              <w:t xml:space="preserve">que </w:t>
            </w:r>
            <w:r>
              <w:rPr>
                <w:rFonts w:ascii="Arial" w:eastAsia="Arial" w:hAnsi="Arial" w:cs="Arial"/>
                <w:color w:val="000000"/>
              </w:rPr>
              <w:t>no son ejercidos</w:t>
            </w:r>
            <w:r w:rsidR="00954EC6">
              <w:rPr>
                <w:rFonts w:ascii="Arial" w:eastAsia="Arial" w:hAnsi="Arial" w:cs="Arial"/>
                <w:color w:val="000000"/>
              </w:rPr>
              <w:t xml:space="preserve">, </w:t>
            </w:r>
            <w:r w:rsidR="003F6650">
              <w:rPr>
                <w:rFonts w:ascii="Arial" w:eastAsia="Arial" w:hAnsi="Arial" w:cs="Arial"/>
                <w:color w:val="000000"/>
              </w:rPr>
              <w:t>deben ser</w:t>
            </w:r>
            <w:r>
              <w:rPr>
                <w:rFonts w:ascii="Arial" w:eastAsia="Arial" w:hAnsi="Arial" w:cs="Arial"/>
                <w:color w:val="000000"/>
              </w:rPr>
              <w:t xml:space="preserve"> reintegrados a la TESOFE.</w:t>
            </w:r>
          </w:p>
        </w:tc>
      </w:tr>
      <w:tr w:rsidR="00BB2400" w14:paraId="5D2157DC" w14:textId="77777777" w:rsidTr="00E37755">
        <w:trPr>
          <w:trHeight w:val="567"/>
          <w:jc w:val="center"/>
        </w:trPr>
        <w:tc>
          <w:tcPr>
            <w:tcW w:w="10276" w:type="dxa"/>
            <w:gridSpan w:val="2"/>
            <w:tcBorders>
              <w:top w:val="single" w:sz="6" w:space="0" w:color="000000"/>
              <w:left w:val="single" w:sz="6" w:space="0" w:color="000000"/>
              <w:bottom w:val="single" w:sz="6" w:space="0" w:color="000000"/>
              <w:right w:val="single" w:sz="6" w:space="0" w:color="000000"/>
            </w:tcBorders>
            <w:vAlign w:val="center"/>
          </w:tcPr>
          <w:p w14:paraId="4878CB70" w14:textId="77777777" w:rsidR="00BB2400" w:rsidRDefault="00E35D80">
            <w:pPr>
              <w:pBdr>
                <w:top w:val="nil"/>
                <w:left w:val="nil"/>
                <w:bottom w:val="nil"/>
                <w:right w:val="nil"/>
                <w:between w:val="nil"/>
              </w:pBdr>
              <w:shd w:val="clear" w:color="auto" w:fill="FFFFFF"/>
              <w:spacing w:after="0" w:line="252" w:lineRule="auto"/>
              <w:jc w:val="both"/>
              <w:rPr>
                <w:rFonts w:ascii="Arial" w:eastAsia="Arial" w:hAnsi="Arial" w:cs="Arial"/>
                <w:color w:val="000000"/>
              </w:rPr>
            </w:pPr>
            <w:r>
              <w:rPr>
                <w:rFonts w:ascii="Arial" w:eastAsia="Arial" w:hAnsi="Arial" w:cs="Arial"/>
                <w:color w:val="000000"/>
              </w:rPr>
              <w:t>2.2.4 Amenazas: Cambios en las políticas públicas. Posible cancelación del programa. Cambio del uso de los recursos recaudados con este programa.</w:t>
            </w:r>
          </w:p>
        </w:tc>
      </w:tr>
    </w:tbl>
    <w:p w14:paraId="63347A65" w14:textId="77777777" w:rsidR="00BB2400" w:rsidRPr="00E37755" w:rsidRDefault="00BB2400">
      <w:pPr>
        <w:tabs>
          <w:tab w:val="left" w:pos="3195"/>
        </w:tabs>
        <w:rPr>
          <w:sz w:val="2"/>
          <w:szCs w:val="18"/>
        </w:rPr>
      </w:pPr>
    </w:p>
    <w:tbl>
      <w:tblPr>
        <w:tblStyle w:val="afe"/>
        <w:tblW w:w="10278" w:type="dxa"/>
        <w:jc w:val="center"/>
        <w:tblInd w:w="0" w:type="dxa"/>
        <w:tblLayout w:type="fixed"/>
        <w:tblLook w:val="0000" w:firstRow="0" w:lastRow="0" w:firstColumn="0" w:lastColumn="0" w:noHBand="0" w:noVBand="0"/>
      </w:tblPr>
      <w:tblGrid>
        <w:gridCol w:w="10278"/>
      </w:tblGrid>
      <w:tr w:rsidR="00BB2400" w14:paraId="48D63114" w14:textId="77777777">
        <w:trPr>
          <w:trHeight w:val="144"/>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D9D9D9"/>
          </w:tcPr>
          <w:p w14:paraId="6F486EF9" w14:textId="77777777" w:rsidR="00BB2400" w:rsidRDefault="00E35D80">
            <w:pPr>
              <w:spacing w:after="0" w:line="268" w:lineRule="auto"/>
              <w:jc w:val="both"/>
              <w:rPr>
                <w:rFonts w:ascii="Arial" w:eastAsia="Arial" w:hAnsi="Arial" w:cs="Arial"/>
                <w:color w:val="000000"/>
              </w:rPr>
            </w:pPr>
            <w:r>
              <w:rPr>
                <w:rFonts w:ascii="Arial" w:eastAsia="Arial" w:hAnsi="Arial" w:cs="Arial"/>
                <w:b/>
                <w:color w:val="000000"/>
              </w:rPr>
              <w:t xml:space="preserve">3. </w:t>
            </w:r>
            <w:r>
              <w:rPr>
                <w:rFonts w:ascii="Arial" w:eastAsia="Arial" w:hAnsi="Arial" w:cs="Arial"/>
                <w:b/>
                <w:smallCaps/>
                <w:color w:val="000000"/>
              </w:rPr>
              <w:t>Conclusiones y recomendaciones de la evaluación</w:t>
            </w:r>
          </w:p>
        </w:tc>
      </w:tr>
      <w:tr w:rsidR="00BB2400" w14:paraId="0B47D466" w14:textId="77777777">
        <w:trPr>
          <w:trHeight w:val="2948"/>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25B863" w14:textId="3154F406" w:rsidR="00BB2400" w:rsidRDefault="00E35D80">
            <w:pPr>
              <w:spacing w:after="0" w:line="240" w:lineRule="auto"/>
              <w:jc w:val="both"/>
              <w:rPr>
                <w:rFonts w:ascii="Arial" w:eastAsia="Arial" w:hAnsi="Arial" w:cs="Arial"/>
                <w:color w:val="000000"/>
              </w:rPr>
            </w:pPr>
            <w:r>
              <w:rPr>
                <w:rFonts w:ascii="Arial" w:eastAsia="Arial" w:hAnsi="Arial" w:cs="Arial"/>
                <w:color w:val="000000"/>
              </w:rPr>
              <w:t xml:space="preserve">Los recursos de este programa han dependido de la cantidad de vehículos de procedencia extranjera que son regularizados por las autoridades de gobierno del estado, dentro del municipio de Playas de Rosarito, </w:t>
            </w:r>
            <w:r w:rsidR="00954EC6">
              <w:rPr>
                <w:rFonts w:ascii="Arial" w:eastAsia="Arial" w:hAnsi="Arial" w:cs="Arial"/>
                <w:color w:val="000000"/>
              </w:rPr>
              <w:t>en</w:t>
            </w:r>
            <w:r>
              <w:rPr>
                <w:rFonts w:ascii="Arial" w:eastAsia="Arial" w:hAnsi="Arial" w:cs="Arial"/>
                <w:color w:val="000000"/>
              </w:rPr>
              <w:t xml:space="preserve"> el caso </w:t>
            </w:r>
            <w:r w:rsidR="00954EC6">
              <w:rPr>
                <w:rFonts w:ascii="Arial" w:eastAsia="Arial" w:hAnsi="Arial" w:cs="Arial"/>
                <w:color w:val="000000"/>
              </w:rPr>
              <w:t>de</w:t>
            </w:r>
            <w:r>
              <w:rPr>
                <w:rFonts w:ascii="Arial" w:eastAsia="Arial" w:hAnsi="Arial" w:cs="Arial"/>
                <w:color w:val="000000"/>
              </w:rPr>
              <w:t xml:space="preserve"> este municipio </w:t>
            </w:r>
            <w:r w:rsidR="00954EC6">
              <w:rPr>
                <w:rFonts w:ascii="Arial" w:eastAsia="Arial" w:hAnsi="Arial" w:cs="Arial"/>
                <w:color w:val="000000"/>
              </w:rPr>
              <w:t>se ha presentado la</w:t>
            </w:r>
            <w:r>
              <w:rPr>
                <w:rFonts w:ascii="Arial" w:eastAsia="Arial" w:hAnsi="Arial" w:cs="Arial"/>
                <w:color w:val="000000"/>
              </w:rPr>
              <w:t xml:space="preserve"> menor afluencia de trámites de regularización. Por este motivo, los recursos que regresan a este municipio son los menores, lo cual origina un menor número de obras de pavimentación y por lo tanto la población beneficiada en forma directa e indirecta es menor.</w:t>
            </w:r>
          </w:p>
          <w:p w14:paraId="2E1F8BED" w14:textId="05A72A87" w:rsidR="00BB2400" w:rsidRDefault="00954EC6">
            <w:pPr>
              <w:spacing w:after="0" w:line="240" w:lineRule="auto"/>
              <w:jc w:val="both"/>
              <w:rPr>
                <w:rFonts w:ascii="Arial" w:eastAsia="Arial" w:hAnsi="Arial" w:cs="Arial"/>
                <w:color w:val="000000"/>
              </w:rPr>
            </w:pPr>
            <w:r>
              <w:rPr>
                <w:rFonts w:ascii="Arial" w:eastAsia="Arial" w:hAnsi="Arial" w:cs="Arial"/>
                <w:color w:val="000000"/>
              </w:rPr>
              <w:t xml:space="preserve">El seguimiento a este programa se realiza en dos dependencias, por un lado, la Tesorería Municipal se enfoca en el ejercicio del recurso, así como en el cumplimiento de los lineamientos aplicables y en la rendición de cuentas ante autoridades normativas y fiscalizadoras. Mientras que la ejecución de las obras </w:t>
            </w:r>
            <w:r w:rsidR="001F117D">
              <w:rPr>
                <w:rFonts w:ascii="Arial" w:eastAsia="Arial" w:hAnsi="Arial" w:cs="Arial"/>
                <w:color w:val="000000"/>
              </w:rPr>
              <w:t>se realiza por medio</w:t>
            </w:r>
            <w:r>
              <w:rPr>
                <w:rFonts w:ascii="Arial" w:eastAsia="Arial" w:hAnsi="Arial" w:cs="Arial"/>
                <w:color w:val="000000"/>
              </w:rPr>
              <w:t xml:space="preserve"> de la Promotora del Desarrollo Urbano</w:t>
            </w:r>
            <w:r w:rsidR="00CB1DB2">
              <w:rPr>
                <w:rFonts w:ascii="Arial" w:eastAsia="Arial" w:hAnsi="Arial" w:cs="Arial"/>
                <w:color w:val="000000"/>
              </w:rPr>
              <w:t xml:space="preserve"> de Playas de Rosarito (PRODEUR). Complementando entre ambas la medición del impacto de la gestión y de la entrega de servicios a la población.</w:t>
            </w:r>
          </w:p>
        </w:tc>
      </w:tr>
      <w:tr w:rsidR="00BB2400" w14:paraId="2B130DC7" w14:textId="77777777">
        <w:trPr>
          <w:trHeight w:val="283"/>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5DAC039A" w14:textId="77777777" w:rsidR="00BB2400" w:rsidRDefault="00E35D80">
            <w:pPr>
              <w:spacing w:after="0" w:line="268" w:lineRule="auto"/>
              <w:jc w:val="both"/>
              <w:rPr>
                <w:rFonts w:ascii="Arial" w:eastAsia="Arial" w:hAnsi="Arial" w:cs="Arial"/>
                <w:color w:val="000000"/>
              </w:rPr>
            </w:pPr>
            <w:r>
              <w:rPr>
                <w:rFonts w:ascii="Arial" w:eastAsia="Arial" w:hAnsi="Arial" w:cs="Arial"/>
                <w:color w:val="000000"/>
              </w:rPr>
              <w:t>3.2 Describir las recomendaciones de acuerdo a su relevancia:</w:t>
            </w:r>
          </w:p>
        </w:tc>
      </w:tr>
      <w:tr w:rsidR="00BB2400" w14:paraId="62445691" w14:textId="77777777">
        <w:trPr>
          <w:trHeight w:val="283"/>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1504552D" w14:textId="77777777" w:rsidR="00BB2400" w:rsidRDefault="00E35D80">
            <w:pPr>
              <w:spacing w:after="0" w:line="268" w:lineRule="auto"/>
              <w:jc w:val="both"/>
              <w:rPr>
                <w:rFonts w:ascii="Arial" w:eastAsia="Arial" w:hAnsi="Arial" w:cs="Arial"/>
                <w:color w:val="000000"/>
              </w:rPr>
            </w:pPr>
            <w:r>
              <w:rPr>
                <w:rFonts w:ascii="Arial" w:eastAsia="Arial" w:hAnsi="Arial" w:cs="Arial"/>
                <w:color w:val="000000"/>
              </w:rPr>
              <w:t>1.</w:t>
            </w:r>
            <w:r>
              <w:t xml:space="preserve"> </w:t>
            </w:r>
            <w:r>
              <w:rPr>
                <w:rFonts w:ascii="Arial" w:eastAsia="Arial" w:hAnsi="Arial" w:cs="Arial"/>
                <w:color w:val="000000"/>
              </w:rPr>
              <w:t>Ejercer el 100% de los recursos aprobados, para no realizar reintegros a la TESOFE.</w:t>
            </w:r>
          </w:p>
        </w:tc>
      </w:tr>
      <w:tr w:rsidR="00BB2400" w14:paraId="62CD0A13" w14:textId="77777777">
        <w:trPr>
          <w:trHeight w:val="283"/>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72B9F3DB" w14:textId="47293C5A" w:rsidR="00BB2400" w:rsidRDefault="00E35D80">
            <w:pPr>
              <w:spacing w:after="0" w:line="268" w:lineRule="auto"/>
              <w:jc w:val="both"/>
              <w:rPr>
                <w:rFonts w:ascii="Arial" w:eastAsia="Arial" w:hAnsi="Arial" w:cs="Arial"/>
                <w:color w:val="000000"/>
              </w:rPr>
            </w:pPr>
            <w:r>
              <w:rPr>
                <w:rFonts w:ascii="Arial" w:eastAsia="Arial" w:hAnsi="Arial" w:cs="Arial"/>
                <w:color w:val="000000"/>
              </w:rPr>
              <w:t xml:space="preserve">2. </w:t>
            </w:r>
            <w:r w:rsidR="00954EC6">
              <w:rPr>
                <w:rFonts w:ascii="Arial" w:eastAsia="Arial" w:hAnsi="Arial" w:cs="Arial"/>
                <w:color w:val="000000"/>
              </w:rPr>
              <w:t>Adecuar (corregir)</w:t>
            </w:r>
            <w:r>
              <w:rPr>
                <w:rFonts w:ascii="Arial" w:eastAsia="Arial" w:hAnsi="Arial" w:cs="Arial"/>
                <w:color w:val="000000"/>
              </w:rPr>
              <w:t xml:space="preserve"> en las fichas de indicadores las fórmulas con las que </w:t>
            </w:r>
            <w:r w:rsidR="00954EC6">
              <w:rPr>
                <w:rFonts w:ascii="Arial" w:eastAsia="Arial" w:hAnsi="Arial" w:cs="Arial"/>
                <w:color w:val="000000"/>
              </w:rPr>
              <w:t xml:space="preserve">estos </w:t>
            </w:r>
            <w:r>
              <w:rPr>
                <w:rFonts w:ascii="Arial" w:eastAsia="Arial" w:hAnsi="Arial" w:cs="Arial"/>
                <w:color w:val="000000"/>
              </w:rPr>
              <w:t>se calculan</w:t>
            </w:r>
            <w:r w:rsidR="00954EC6">
              <w:rPr>
                <w:rFonts w:ascii="Arial" w:eastAsia="Arial" w:hAnsi="Arial" w:cs="Arial"/>
                <w:color w:val="000000"/>
              </w:rPr>
              <w:t>.</w:t>
            </w:r>
          </w:p>
        </w:tc>
      </w:tr>
      <w:tr w:rsidR="00BB2400" w14:paraId="2EBBC248" w14:textId="77777777">
        <w:trPr>
          <w:trHeight w:val="283"/>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6F085BEF" w14:textId="13FD20D0" w:rsidR="00BB2400" w:rsidRDefault="00E35D80">
            <w:pPr>
              <w:spacing w:after="0" w:line="268" w:lineRule="auto"/>
              <w:jc w:val="both"/>
              <w:rPr>
                <w:rFonts w:ascii="Arial" w:eastAsia="Arial" w:hAnsi="Arial" w:cs="Arial"/>
                <w:color w:val="000000"/>
              </w:rPr>
            </w:pPr>
            <w:r>
              <w:rPr>
                <w:rFonts w:ascii="Arial" w:eastAsia="Arial" w:hAnsi="Arial" w:cs="Arial"/>
                <w:color w:val="000000"/>
              </w:rPr>
              <w:t>3. Agregar la línea base en todos los indicadores de la MIR</w:t>
            </w:r>
            <w:r w:rsidR="00954EC6">
              <w:rPr>
                <w:rFonts w:ascii="Arial" w:eastAsia="Arial" w:hAnsi="Arial" w:cs="Arial"/>
                <w:color w:val="000000"/>
              </w:rPr>
              <w:t>.</w:t>
            </w:r>
          </w:p>
        </w:tc>
      </w:tr>
      <w:tr w:rsidR="00BB2400" w14:paraId="00C92686" w14:textId="77777777" w:rsidTr="001F117D">
        <w:trPr>
          <w:trHeight w:val="338"/>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741911B4" w14:textId="1F23E0E8" w:rsidR="00BB2400" w:rsidRDefault="00E35D80">
            <w:pPr>
              <w:spacing w:after="0" w:line="268" w:lineRule="auto"/>
              <w:jc w:val="both"/>
              <w:rPr>
                <w:rFonts w:ascii="Arial" w:eastAsia="Arial" w:hAnsi="Arial" w:cs="Arial"/>
                <w:color w:val="000000"/>
              </w:rPr>
            </w:pPr>
            <w:r>
              <w:rPr>
                <w:rFonts w:ascii="Arial" w:eastAsia="Arial" w:hAnsi="Arial" w:cs="Arial"/>
                <w:color w:val="000000"/>
              </w:rPr>
              <w:t>4. Desarrollar los árboles de problemas y objetivos de acuerdo con la M</w:t>
            </w:r>
            <w:r w:rsidR="001F117D">
              <w:rPr>
                <w:rFonts w:ascii="Arial" w:eastAsia="Arial" w:hAnsi="Arial" w:cs="Arial"/>
                <w:color w:val="000000"/>
              </w:rPr>
              <w:t>etodología de Marco Lógico</w:t>
            </w:r>
            <w:r>
              <w:rPr>
                <w:rFonts w:ascii="Arial" w:eastAsia="Arial" w:hAnsi="Arial" w:cs="Arial"/>
                <w:color w:val="000000"/>
              </w:rPr>
              <w:t>.</w:t>
            </w:r>
          </w:p>
        </w:tc>
      </w:tr>
      <w:tr w:rsidR="00BB2400" w14:paraId="4A696812" w14:textId="77777777">
        <w:trPr>
          <w:trHeight w:val="283"/>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3FD7872C" w14:textId="77777777" w:rsidR="00BB2400" w:rsidRDefault="00E35D80">
            <w:pPr>
              <w:spacing w:after="0" w:line="268" w:lineRule="auto"/>
              <w:jc w:val="both"/>
              <w:rPr>
                <w:rFonts w:ascii="Arial" w:eastAsia="Arial" w:hAnsi="Arial" w:cs="Arial"/>
                <w:color w:val="000000"/>
              </w:rPr>
            </w:pPr>
            <w:r>
              <w:rPr>
                <w:rFonts w:ascii="Arial" w:eastAsia="Arial" w:hAnsi="Arial" w:cs="Arial"/>
                <w:color w:val="000000"/>
              </w:rPr>
              <w:t>5. Contar con criterios claros para la asignación de las zonas en donde se aplicarán los recursos.</w:t>
            </w:r>
          </w:p>
        </w:tc>
      </w:tr>
      <w:tr w:rsidR="00BB2400" w14:paraId="13C38E0B" w14:textId="77777777">
        <w:trPr>
          <w:trHeight w:val="567"/>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48CA4B9C" w14:textId="77777777" w:rsidR="00BB2400" w:rsidRDefault="00E35D80">
            <w:pPr>
              <w:spacing w:after="0" w:line="268" w:lineRule="auto"/>
              <w:jc w:val="both"/>
              <w:rPr>
                <w:rFonts w:ascii="Arial" w:eastAsia="Arial" w:hAnsi="Arial" w:cs="Arial"/>
                <w:color w:val="000000"/>
              </w:rPr>
            </w:pPr>
            <w:r>
              <w:rPr>
                <w:rFonts w:ascii="Arial" w:eastAsia="Arial" w:hAnsi="Arial" w:cs="Arial"/>
                <w:color w:val="000000"/>
              </w:rPr>
              <w:t>6. Disponer de una estimación precisa de la población beneficiada de manera directa e indirecta por las obras realizadas.</w:t>
            </w:r>
          </w:p>
        </w:tc>
      </w:tr>
      <w:tr w:rsidR="00BB2400" w14:paraId="6A1F01C5" w14:textId="77777777">
        <w:trPr>
          <w:trHeight w:val="567"/>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502D04D3" w14:textId="3C6E3143" w:rsidR="00BB2400" w:rsidRDefault="00E35D80">
            <w:pPr>
              <w:spacing w:after="0" w:line="268" w:lineRule="auto"/>
              <w:jc w:val="both"/>
              <w:rPr>
                <w:rFonts w:ascii="Arial" w:eastAsia="Arial" w:hAnsi="Arial" w:cs="Arial"/>
                <w:color w:val="000000"/>
              </w:rPr>
            </w:pPr>
            <w:r>
              <w:rPr>
                <w:rFonts w:ascii="Arial" w:eastAsia="Arial" w:hAnsi="Arial" w:cs="Arial"/>
                <w:color w:val="000000"/>
              </w:rPr>
              <w:t xml:space="preserve">7. Las autoridades municipales </w:t>
            </w:r>
            <w:r w:rsidR="00954EC6">
              <w:rPr>
                <w:rFonts w:ascii="Arial" w:eastAsia="Arial" w:hAnsi="Arial" w:cs="Arial"/>
                <w:color w:val="000000"/>
              </w:rPr>
              <w:t>deben</w:t>
            </w:r>
            <w:r>
              <w:rPr>
                <w:rFonts w:ascii="Arial" w:eastAsia="Arial" w:hAnsi="Arial" w:cs="Arial"/>
                <w:color w:val="000000"/>
              </w:rPr>
              <w:t xml:space="preserve"> apeg</w:t>
            </w:r>
            <w:r w:rsidR="00954EC6">
              <w:rPr>
                <w:rFonts w:ascii="Arial" w:eastAsia="Arial" w:hAnsi="Arial" w:cs="Arial"/>
                <w:color w:val="000000"/>
              </w:rPr>
              <w:t>arse</w:t>
            </w:r>
            <w:r>
              <w:rPr>
                <w:rFonts w:ascii="Arial" w:eastAsia="Arial" w:hAnsi="Arial" w:cs="Arial"/>
                <w:color w:val="000000"/>
              </w:rPr>
              <w:t xml:space="preserve"> a las normas establecidas en los lineamientos para facilitar la evaluación sobre el uso e impacto que tengan estos recursos.</w:t>
            </w:r>
          </w:p>
        </w:tc>
      </w:tr>
      <w:tr w:rsidR="00BB2400" w14:paraId="3AD4BAC1" w14:textId="77777777">
        <w:trPr>
          <w:trHeight w:val="567"/>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tcPr>
          <w:p w14:paraId="4293CAB8" w14:textId="77777777" w:rsidR="00BB2400" w:rsidRDefault="00E35D80">
            <w:pPr>
              <w:spacing w:after="0" w:line="268" w:lineRule="auto"/>
              <w:jc w:val="both"/>
              <w:rPr>
                <w:rFonts w:ascii="Arial" w:eastAsia="Arial" w:hAnsi="Arial" w:cs="Arial"/>
                <w:color w:val="000000"/>
              </w:rPr>
            </w:pPr>
            <w:r>
              <w:rPr>
                <w:rFonts w:ascii="Arial" w:eastAsia="Arial" w:hAnsi="Arial" w:cs="Arial"/>
                <w:color w:val="000000"/>
              </w:rPr>
              <w:t xml:space="preserve">8.- Integrar en una sola dependencia todo el proceso del programa, la ejecución de las obras, el ejercicio del recurso y la rendición de cuentas.  </w:t>
            </w:r>
          </w:p>
        </w:tc>
      </w:tr>
    </w:tbl>
    <w:p w14:paraId="0E0D43A6" w14:textId="77777777" w:rsidR="00BB2400" w:rsidRDefault="00BB2400">
      <w:pPr>
        <w:tabs>
          <w:tab w:val="left" w:pos="3195"/>
        </w:tabs>
        <w:rPr>
          <w:sz w:val="2"/>
          <w:szCs w:val="2"/>
        </w:rPr>
      </w:pPr>
    </w:p>
    <w:tbl>
      <w:tblPr>
        <w:tblStyle w:val="aff"/>
        <w:tblW w:w="10278" w:type="dxa"/>
        <w:jc w:val="center"/>
        <w:tblInd w:w="0" w:type="dxa"/>
        <w:tblLayout w:type="fixed"/>
        <w:tblLook w:val="0000" w:firstRow="0" w:lastRow="0" w:firstColumn="0" w:lastColumn="0" w:noHBand="0" w:noVBand="0"/>
      </w:tblPr>
      <w:tblGrid>
        <w:gridCol w:w="10278"/>
      </w:tblGrid>
      <w:tr w:rsidR="00BB2400" w14:paraId="5EBFA715" w14:textId="77777777">
        <w:trPr>
          <w:trHeight w:val="227"/>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D9D9D9"/>
          </w:tcPr>
          <w:p w14:paraId="2DE9005C" w14:textId="77777777" w:rsidR="00BB2400" w:rsidRDefault="00E35D80">
            <w:pPr>
              <w:spacing w:after="0" w:line="268" w:lineRule="auto"/>
              <w:jc w:val="both"/>
              <w:rPr>
                <w:rFonts w:ascii="Arial" w:eastAsia="Arial" w:hAnsi="Arial" w:cs="Arial"/>
                <w:color w:val="000000"/>
              </w:rPr>
            </w:pPr>
            <w:r>
              <w:rPr>
                <w:rFonts w:ascii="Arial" w:eastAsia="Arial" w:hAnsi="Arial" w:cs="Arial"/>
                <w:b/>
                <w:color w:val="000000"/>
              </w:rPr>
              <w:t xml:space="preserve">4. </w:t>
            </w:r>
            <w:r>
              <w:rPr>
                <w:rFonts w:ascii="Arial" w:eastAsia="Arial" w:hAnsi="Arial" w:cs="Arial"/>
                <w:b/>
                <w:smallCaps/>
                <w:color w:val="000000"/>
              </w:rPr>
              <w:t>Datos de la Instancia evaluadora</w:t>
            </w:r>
          </w:p>
        </w:tc>
      </w:tr>
      <w:tr w:rsidR="00BB2400" w14:paraId="4BD84BE7" w14:textId="77777777">
        <w:trPr>
          <w:trHeight w:val="283"/>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79AC6A" w14:textId="77777777" w:rsidR="00BB2400" w:rsidRDefault="00E35D80">
            <w:pPr>
              <w:spacing w:after="0" w:line="268" w:lineRule="auto"/>
              <w:jc w:val="both"/>
              <w:rPr>
                <w:rFonts w:ascii="Arial" w:eastAsia="Arial" w:hAnsi="Arial" w:cs="Arial"/>
                <w:color w:val="000000"/>
              </w:rPr>
            </w:pPr>
            <w:r>
              <w:rPr>
                <w:rFonts w:ascii="Arial" w:eastAsia="Arial" w:hAnsi="Arial" w:cs="Arial"/>
                <w:color w:val="000000"/>
              </w:rPr>
              <w:t>4.1 Nombre del coordinador de la evaluación: Mtro. Ángel Leonel Ramírez González</w:t>
            </w:r>
          </w:p>
        </w:tc>
      </w:tr>
      <w:tr w:rsidR="00BB2400" w14:paraId="39637537" w14:textId="77777777">
        <w:trPr>
          <w:trHeight w:val="283"/>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E4BE40" w14:textId="77777777" w:rsidR="00BB2400" w:rsidRDefault="00E35D80">
            <w:pPr>
              <w:spacing w:after="0" w:line="268" w:lineRule="auto"/>
              <w:jc w:val="both"/>
              <w:rPr>
                <w:rFonts w:ascii="Arial" w:eastAsia="Arial" w:hAnsi="Arial" w:cs="Arial"/>
                <w:color w:val="000000"/>
              </w:rPr>
            </w:pPr>
            <w:r>
              <w:rPr>
                <w:rFonts w:ascii="Arial" w:eastAsia="Arial" w:hAnsi="Arial" w:cs="Arial"/>
                <w:color w:val="000000"/>
              </w:rPr>
              <w:t>4.2 Cargo: Secretario de Administración y Finanzas</w:t>
            </w:r>
          </w:p>
        </w:tc>
      </w:tr>
      <w:tr w:rsidR="00BB2400" w14:paraId="5C21B1AA" w14:textId="77777777">
        <w:trPr>
          <w:trHeight w:val="283"/>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794A243" w14:textId="77777777" w:rsidR="00BB2400" w:rsidRDefault="00E35D80">
            <w:pPr>
              <w:spacing w:after="0" w:line="268" w:lineRule="auto"/>
              <w:jc w:val="both"/>
              <w:rPr>
                <w:rFonts w:ascii="Arial" w:eastAsia="Arial" w:hAnsi="Arial" w:cs="Arial"/>
                <w:color w:val="000000"/>
              </w:rPr>
            </w:pPr>
            <w:r>
              <w:rPr>
                <w:rFonts w:ascii="Arial" w:eastAsia="Arial" w:hAnsi="Arial" w:cs="Arial"/>
                <w:color w:val="000000"/>
              </w:rPr>
              <w:t>4.3 Institución a la que pertenece: Universidad Tecnológica de Tijuana</w:t>
            </w:r>
          </w:p>
        </w:tc>
      </w:tr>
      <w:tr w:rsidR="00BB2400" w14:paraId="701DC13F" w14:textId="77777777">
        <w:trPr>
          <w:trHeight w:val="283"/>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A9B1FC" w14:textId="77777777" w:rsidR="00BB2400" w:rsidRDefault="00E35D80">
            <w:pPr>
              <w:spacing w:after="0" w:line="268" w:lineRule="auto"/>
              <w:jc w:val="both"/>
              <w:rPr>
                <w:rFonts w:ascii="Arial" w:eastAsia="Arial" w:hAnsi="Arial" w:cs="Arial"/>
                <w:color w:val="000000"/>
              </w:rPr>
            </w:pPr>
            <w:r>
              <w:rPr>
                <w:rFonts w:ascii="Arial" w:eastAsia="Arial" w:hAnsi="Arial" w:cs="Arial"/>
                <w:color w:val="000000"/>
              </w:rPr>
              <w:t>4.4 Principales colaboradores</w:t>
            </w:r>
            <w:r>
              <w:rPr>
                <w:rFonts w:ascii="Arial" w:eastAsia="Arial" w:hAnsi="Arial" w:cs="Arial"/>
              </w:rPr>
              <w:t>: M.A. César Fabricio Ornelas León</w:t>
            </w:r>
          </w:p>
        </w:tc>
      </w:tr>
      <w:tr w:rsidR="00BB2400" w14:paraId="453895B5" w14:textId="77777777">
        <w:trPr>
          <w:trHeight w:val="283"/>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08B90A3" w14:textId="77777777" w:rsidR="00BB2400" w:rsidRDefault="00E35D80">
            <w:pPr>
              <w:spacing w:after="0" w:line="268" w:lineRule="auto"/>
              <w:jc w:val="both"/>
              <w:rPr>
                <w:rFonts w:ascii="Arial" w:eastAsia="Arial" w:hAnsi="Arial" w:cs="Arial"/>
                <w:color w:val="000000"/>
              </w:rPr>
            </w:pPr>
            <w:r>
              <w:rPr>
                <w:rFonts w:ascii="Arial" w:eastAsia="Arial" w:hAnsi="Arial" w:cs="Arial"/>
                <w:color w:val="000000"/>
              </w:rPr>
              <w:t>4.5 Correo electrónico del coordinador de la evaluación: administracion@uttijuana.edu.mx</w:t>
            </w:r>
          </w:p>
        </w:tc>
      </w:tr>
      <w:tr w:rsidR="00BB2400" w14:paraId="2F470AD6" w14:textId="77777777">
        <w:trPr>
          <w:trHeight w:val="283"/>
          <w:jc w:val="center"/>
        </w:trPr>
        <w:tc>
          <w:tcPr>
            <w:tcW w:w="10278"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6D40816" w14:textId="77777777" w:rsidR="00BB2400" w:rsidRDefault="00E35D80">
            <w:pPr>
              <w:spacing w:after="0" w:line="268" w:lineRule="auto"/>
              <w:jc w:val="both"/>
              <w:rPr>
                <w:rFonts w:ascii="Arial" w:eastAsia="Arial" w:hAnsi="Arial" w:cs="Arial"/>
                <w:color w:val="000000"/>
              </w:rPr>
            </w:pPr>
            <w:r>
              <w:rPr>
                <w:rFonts w:ascii="Arial" w:eastAsia="Arial" w:hAnsi="Arial" w:cs="Arial"/>
                <w:color w:val="000000"/>
              </w:rPr>
              <w:t>4.6 Teléfono (con clave lada): 6649694700</w:t>
            </w:r>
          </w:p>
        </w:tc>
      </w:tr>
    </w:tbl>
    <w:p w14:paraId="53777B39" w14:textId="753E3590" w:rsidR="00BB2400" w:rsidRDefault="00BB2400">
      <w:pPr>
        <w:tabs>
          <w:tab w:val="left" w:pos="3195"/>
        </w:tabs>
        <w:rPr>
          <w:sz w:val="6"/>
          <w:szCs w:val="6"/>
        </w:rPr>
      </w:pPr>
    </w:p>
    <w:tbl>
      <w:tblPr>
        <w:tblStyle w:val="aff0"/>
        <w:tblpPr w:leftFromText="141" w:rightFromText="141" w:vertAnchor="text" w:tblpX="-150" w:tblpY="9"/>
        <w:tblW w:w="10498" w:type="dxa"/>
        <w:tblInd w:w="0" w:type="dxa"/>
        <w:tblLayout w:type="fixed"/>
        <w:tblLook w:val="0000" w:firstRow="0" w:lastRow="0" w:firstColumn="0" w:lastColumn="0" w:noHBand="0" w:noVBand="0"/>
      </w:tblPr>
      <w:tblGrid>
        <w:gridCol w:w="4687"/>
        <w:gridCol w:w="1977"/>
        <w:gridCol w:w="1086"/>
        <w:gridCol w:w="2748"/>
      </w:tblGrid>
      <w:tr w:rsidR="00BB2400" w14:paraId="7C17BAEF" w14:textId="77777777" w:rsidTr="00BA2819">
        <w:trPr>
          <w:trHeight w:val="144"/>
        </w:trPr>
        <w:tc>
          <w:tcPr>
            <w:tcW w:w="6664" w:type="dxa"/>
            <w:gridSpan w:val="2"/>
            <w:tcBorders>
              <w:top w:val="single" w:sz="6" w:space="0" w:color="000000"/>
              <w:left w:val="single" w:sz="6" w:space="0" w:color="000000"/>
              <w:bottom w:val="single" w:sz="6" w:space="0" w:color="000000"/>
            </w:tcBorders>
            <w:shd w:val="clear" w:color="auto" w:fill="DFDFDF"/>
          </w:tcPr>
          <w:p w14:paraId="29BF1E7D"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b/>
                <w:color w:val="000000"/>
              </w:rPr>
            </w:pPr>
            <w:r>
              <w:rPr>
                <w:rFonts w:ascii="Arial" w:eastAsia="Arial" w:hAnsi="Arial" w:cs="Arial"/>
                <w:b/>
                <w:color w:val="000000"/>
              </w:rPr>
              <w:lastRenderedPageBreak/>
              <w:t xml:space="preserve">5. </w:t>
            </w:r>
            <w:r>
              <w:rPr>
                <w:rFonts w:ascii="Arial" w:eastAsia="Arial" w:hAnsi="Arial" w:cs="Arial"/>
                <w:b/>
                <w:smallCaps/>
                <w:color w:val="000000"/>
              </w:rPr>
              <w:t>Identificación del (los) programa(s)</w:t>
            </w:r>
          </w:p>
        </w:tc>
        <w:tc>
          <w:tcPr>
            <w:tcW w:w="1086" w:type="dxa"/>
            <w:tcBorders>
              <w:top w:val="single" w:sz="6" w:space="0" w:color="000000"/>
              <w:bottom w:val="single" w:sz="6" w:space="0" w:color="000000"/>
            </w:tcBorders>
            <w:shd w:val="clear" w:color="auto" w:fill="DFDFDF"/>
          </w:tcPr>
          <w:p w14:paraId="240160A7"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b/>
                <w:color w:val="000000"/>
              </w:rPr>
            </w:pPr>
            <w:r>
              <w:rPr>
                <w:rFonts w:ascii="Arial" w:eastAsia="Arial" w:hAnsi="Arial" w:cs="Arial"/>
                <w:b/>
                <w:color w:val="000000"/>
              </w:rPr>
              <w:t> </w:t>
            </w:r>
          </w:p>
        </w:tc>
        <w:tc>
          <w:tcPr>
            <w:tcW w:w="2748" w:type="dxa"/>
            <w:tcBorders>
              <w:top w:val="single" w:sz="6" w:space="0" w:color="000000"/>
              <w:bottom w:val="single" w:sz="6" w:space="0" w:color="000000"/>
              <w:right w:val="single" w:sz="6" w:space="0" w:color="000000"/>
            </w:tcBorders>
            <w:shd w:val="clear" w:color="auto" w:fill="DFDFDF"/>
          </w:tcPr>
          <w:p w14:paraId="63E5A5D5"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b/>
                <w:color w:val="000000"/>
              </w:rPr>
            </w:pPr>
            <w:r>
              <w:rPr>
                <w:rFonts w:ascii="Arial" w:eastAsia="Arial" w:hAnsi="Arial" w:cs="Arial"/>
                <w:b/>
                <w:color w:val="000000"/>
              </w:rPr>
              <w:t> </w:t>
            </w:r>
          </w:p>
        </w:tc>
      </w:tr>
      <w:tr w:rsidR="00BB2400" w14:paraId="75160607" w14:textId="77777777" w:rsidTr="00BA2819">
        <w:trPr>
          <w:trHeight w:val="144"/>
        </w:trPr>
        <w:tc>
          <w:tcPr>
            <w:tcW w:w="10498" w:type="dxa"/>
            <w:gridSpan w:val="4"/>
            <w:tcBorders>
              <w:top w:val="single" w:sz="6" w:space="0" w:color="000000"/>
              <w:left w:val="single" w:sz="6" w:space="0" w:color="000000"/>
              <w:bottom w:val="single" w:sz="6" w:space="0" w:color="000000"/>
              <w:right w:val="single" w:sz="6" w:space="0" w:color="000000"/>
            </w:tcBorders>
          </w:tcPr>
          <w:p w14:paraId="356B6BDE"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 xml:space="preserve">5.1 Nombre del (los) programa(s) evaluado(s): Programa de </w:t>
            </w:r>
            <w:r w:rsidRPr="00E37755">
              <w:rPr>
                <w:rFonts w:ascii="Arial" w:eastAsia="Arial" w:hAnsi="Arial" w:cs="Arial"/>
                <w:color w:val="000000"/>
              </w:rPr>
              <w:t>Regularización de Vehículos de Procedencia</w:t>
            </w:r>
            <w:r>
              <w:rPr>
                <w:rFonts w:ascii="Arial" w:eastAsia="Arial" w:hAnsi="Arial" w:cs="Arial"/>
                <w:color w:val="000000"/>
              </w:rPr>
              <w:t xml:space="preserve"> Extranjera</w:t>
            </w:r>
          </w:p>
        </w:tc>
      </w:tr>
      <w:tr w:rsidR="00BB2400" w14:paraId="2CDC048E" w14:textId="77777777" w:rsidTr="00BA2819">
        <w:trPr>
          <w:trHeight w:val="283"/>
        </w:trPr>
        <w:tc>
          <w:tcPr>
            <w:tcW w:w="10498" w:type="dxa"/>
            <w:gridSpan w:val="4"/>
            <w:tcBorders>
              <w:top w:val="single" w:sz="6" w:space="0" w:color="000000"/>
              <w:left w:val="single" w:sz="6" w:space="0" w:color="000000"/>
              <w:bottom w:val="single" w:sz="6" w:space="0" w:color="000000"/>
              <w:right w:val="single" w:sz="6" w:space="0" w:color="000000"/>
            </w:tcBorders>
          </w:tcPr>
          <w:p w14:paraId="68F22756"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5.2 Siglas: RVE</w:t>
            </w:r>
          </w:p>
        </w:tc>
      </w:tr>
      <w:tr w:rsidR="00BB2400" w14:paraId="2A0574D1" w14:textId="77777777" w:rsidTr="00BA2819">
        <w:trPr>
          <w:trHeight w:val="144"/>
        </w:trPr>
        <w:tc>
          <w:tcPr>
            <w:tcW w:w="10498" w:type="dxa"/>
            <w:gridSpan w:val="4"/>
            <w:tcBorders>
              <w:top w:val="single" w:sz="6" w:space="0" w:color="000000"/>
              <w:left w:val="single" w:sz="6" w:space="0" w:color="000000"/>
              <w:bottom w:val="single" w:sz="6" w:space="0" w:color="000000"/>
              <w:right w:val="single" w:sz="6" w:space="0" w:color="000000"/>
            </w:tcBorders>
          </w:tcPr>
          <w:p w14:paraId="0FA78E29"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5.3 Ente público coordinador del (los) programa(s):  Tesorería Municipal</w:t>
            </w:r>
          </w:p>
        </w:tc>
      </w:tr>
      <w:tr w:rsidR="00BB2400" w14:paraId="161CEB10" w14:textId="77777777" w:rsidTr="00BA2819">
        <w:trPr>
          <w:trHeight w:val="144"/>
        </w:trPr>
        <w:tc>
          <w:tcPr>
            <w:tcW w:w="10498" w:type="dxa"/>
            <w:gridSpan w:val="4"/>
            <w:tcBorders>
              <w:top w:val="single" w:sz="6" w:space="0" w:color="000000"/>
              <w:left w:val="single" w:sz="6" w:space="0" w:color="000000"/>
              <w:bottom w:val="single" w:sz="6" w:space="0" w:color="000000"/>
              <w:right w:val="single" w:sz="6" w:space="0" w:color="000000"/>
            </w:tcBorders>
          </w:tcPr>
          <w:p w14:paraId="2E5F3910"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 xml:space="preserve">5.4 Poder público al que pertenece(n) el(los) programa(s): </w:t>
            </w:r>
          </w:p>
        </w:tc>
      </w:tr>
      <w:tr w:rsidR="00BB2400" w14:paraId="3B93FCFE" w14:textId="77777777" w:rsidTr="00BA2819">
        <w:trPr>
          <w:trHeight w:val="20"/>
        </w:trPr>
        <w:tc>
          <w:tcPr>
            <w:tcW w:w="10498" w:type="dxa"/>
            <w:gridSpan w:val="4"/>
            <w:tcBorders>
              <w:top w:val="single" w:sz="6" w:space="0" w:color="000000"/>
              <w:left w:val="single" w:sz="6" w:space="0" w:color="000000"/>
              <w:bottom w:val="single" w:sz="6" w:space="0" w:color="000000"/>
              <w:right w:val="single" w:sz="6" w:space="0" w:color="000000"/>
            </w:tcBorders>
          </w:tcPr>
          <w:p w14:paraId="6E728CE4"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Poder Ejecutivo _X_ Poder Legislativo___ Poder Judicial___ Ente Autónomo___</w:t>
            </w:r>
          </w:p>
        </w:tc>
      </w:tr>
      <w:tr w:rsidR="00BB2400" w14:paraId="145E6CAE" w14:textId="77777777" w:rsidTr="00BA2819">
        <w:trPr>
          <w:trHeight w:val="20"/>
        </w:trPr>
        <w:tc>
          <w:tcPr>
            <w:tcW w:w="10498" w:type="dxa"/>
            <w:gridSpan w:val="4"/>
            <w:tcBorders>
              <w:top w:val="single" w:sz="6" w:space="0" w:color="000000"/>
              <w:left w:val="single" w:sz="6" w:space="0" w:color="000000"/>
              <w:bottom w:val="single" w:sz="6" w:space="0" w:color="000000"/>
              <w:right w:val="single" w:sz="6" w:space="0" w:color="000000"/>
            </w:tcBorders>
          </w:tcPr>
          <w:p w14:paraId="375D60FC"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5.5 Ámbito gubernamental al que pertenece(n) el(los) programa(s):</w:t>
            </w:r>
          </w:p>
        </w:tc>
      </w:tr>
      <w:tr w:rsidR="00BB2400" w14:paraId="031DD8FE" w14:textId="77777777" w:rsidTr="00BA2819">
        <w:trPr>
          <w:trHeight w:val="20"/>
        </w:trPr>
        <w:tc>
          <w:tcPr>
            <w:tcW w:w="10498" w:type="dxa"/>
            <w:gridSpan w:val="4"/>
            <w:tcBorders>
              <w:top w:val="single" w:sz="6" w:space="0" w:color="000000"/>
              <w:left w:val="single" w:sz="6" w:space="0" w:color="000000"/>
              <w:bottom w:val="single" w:sz="6" w:space="0" w:color="000000"/>
              <w:right w:val="single" w:sz="6" w:space="0" w:color="000000"/>
            </w:tcBorders>
          </w:tcPr>
          <w:p w14:paraId="057C0D7B"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 xml:space="preserve">Federal __ Estatal___ Local </w:t>
            </w:r>
            <w:r>
              <w:rPr>
                <w:rFonts w:ascii="Arial" w:eastAsia="Arial" w:hAnsi="Arial" w:cs="Arial"/>
                <w:color w:val="000000"/>
                <w:u w:val="single"/>
              </w:rPr>
              <w:t>_X</w:t>
            </w:r>
            <w:r>
              <w:rPr>
                <w:rFonts w:ascii="Arial" w:eastAsia="Arial" w:hAnsi="Arial" w:cs="Arial"/>
                <w:color w:val="000000"/>
              </w:rPr>
              <w:t>_</w:t>
            </w:r>
          </w:p>
        </w:tc>
      </w:tr>
      <w:tr w:rsidR="00BB2400" w14:paraId="25AFE63E" w14:textId="77777777" w:rsidTr="00BA2819">
        <w:trPr>
          <w:trHeight w:val="20"/>
        </w:trPr>
        <w:tc>
          <w:tcPr>
            <w:tcW w:w="10498" w:type="dxa"/>
            <w:gridSpan w:val="4"/>
            <w:tcBorders>
              <w:top w:val="single" w:sz="6" w:space="0" w:color="000000"/>
              <w:left w:val="single" w:sz="6" w:space="0" w:color="000000"/>
              <w:bottom w:val="single" w:sz="6" w:space="0" w:color="000000"/>
              <w:right w:val="single" w:sz="6" w:space="0" w:color="000000"/>
            </w:tcBorders>
          </w:tcPr>
          <w:p w14:paraId="2B1A2952" w14:textId="77777777" w:rsidR="00BB2400" w:rsidRDefault="00E35D80" w:rsidP="00BA2819">
            <w:pPr>
              <w:pBdr>
                <w:top w:val="nil"/>
                <w:left w:val="nil"/>
                <w:bottom w:val="nil"/>
                <w:right w:val="nil"/>
                <w:between w:val="nil"/>
              </w:pBdr>
              <w:spacing w:after="0" w:line="268" w:lineRule="auto"/>
              <w:jc w:val="both"/>
              <w:rPr>
                <w:rFonts w:ascii="Arial" w:eastAsia="Arial" w:hAnsi="Arial" w:cs="Arial"/>
                <w:color w:val="000000"/>
              </w:rPr>
            </w:pPr>
            <w:r>
              <w:rPr>
                <w:rFonts w:ascii="Arial" w:eastAsia="Arial" w:hAnsi="Arial" w:cs="Arial"/>
                <w:color w:val="000000"/>
              </w:rPr>
              <w:t xml:space="preserve">5.6 Nombre de la(s) unidad(es) administrativa(s) y de (los) titular(es) a cargo del (los) programa(s): </w:t>
            </w:r>
          </w:p>
        </w:tc>
      </w:tr>
      <w:tr w:rsidR="00BB2400" w14:paraId="16AB5E1C" w14:textId="77777777" w:rsidTr="00BA2819">
        <w:trPr>
          <w:trHeight w:val="20"/>
        </w:trPr>
        <w:tc>
          <w:tcPr>
            <w:tcW w:w="10498" w:type="dxa"/>
            <w:gridSpan w:val="4"/>
            <w:tcBorders>
              <w:top w:val="single" w:sz="6" w:space="0" w:color="000000"/>
              <w:left w:val="single" w:sz="6" w:space="0" w:color="000000"/>
              <w:bottom w:val="single" w:sz="6" w:space="0" w:color="000000"/>
              <w:right w:val="single" w:sz="6" w:space="0" w:color="000000"/>
            </w:tcBorders>
          </w:tcPr>
          <w:p w14:paraId="68208C86" w14:textId="77777777" w:rsidR="00BB2400" w:rsidRDefault="00E35D80" w:rsidP="00BA2819">
            <w:pPr>
              <w:pBdr>
                <w:top w:val="nil"/>
                <w:left w:val="nil"/>
                <w:bottom w:val="nil"/>
                <w:right w:val="nil"/>
                <w:between w:val="nil"/>
              </w:pBdr>
              <w:spacing w:after="0" w:line="268" w:lineRule="auto"/>
              <w:jc w:val="both"/>
              <w:rPr>
                <w:rFonts w:ascii="Arial" w:eastAsia="Arial" w:hAnsi="Arial" w:cs="Arial"/>
                <w:color w:val="000000"/>
              </w:rPr>
            </w:pPr>
            <w:r>
              <w:rPr>
                <w:rFonts w:ascii="Arial" w:eastAsia="Arial" w:hAnsi="Arial" w:cs="Arial"/>
                <w:color w:val="000000"/>
              </w:rPr>
              <w:t>5.6.1 Nombre(s) de la(s) unidad(es) administrativa(s) a cargo de (los) programa(s):</w:t>
            </w:r>
          </w:p>
          <w:p w14:paraId="43BBCCC4" w14:textId="77777777" w:rsidR="00BB2400" w:rsidRDefault="00E35D80" w:rsidP="00BA2819">
            <w:pPr>
              <w:tabs>
                <w:tab w:val="left" w:pos="4527"/>
              </w:tabs>
              <w:spacing w:after="0"/>
              <w:ind w:left="118"/>
              <w:rPr>
                <w:rFonts w:ascii="Arial" w:eastAsia="Arial" w:hAnsi="Arial" w:cs="Arial"/>
              </w:rPr>
            </w:pPr>
            <w:r>
              <w:rPr>
                <w:rFonts w:ascii="Arial" w:eastAsia="Arial" w:hAnsi="Arial" w:cs="Arial"/>
              </w:rPr>
              <w:t>Tesorería Municipal del Ayuntamiento de Playas de Rosarito, Baja California</w:t>
            </w:r>
          </w:p>
        </w:tc>
      </w:tr>
      <w:tr w:rsidR="00BB2400" w14:paraId="69A07E47" w14:textId="77777777" w:rsidTr="00BA2819">
        <w:trPr>
          <w:trHeight w:val="20"/>
        </w:trPr>
        <w:tc>
          <w:tcPr>
            <w:tcW w:w="10498" w:type="dxa"/>
            <w:gridSpan w:val="4"/>
            <w:tcBorders>
              <w:top w:val="single" w:sz="6" w:space="0" w:color="000000"/>
              <w:left w:val="single" w:sz="6" w:space="0" w:color="000000"/>
              <w:bottom w:val="single" w:sz="6" w:space="0" w:color="000000"/>
              <w:right w:val="single" w:sz="6" w:space="0" w:color="000000"/>
            </w:tcBorders>
          </w:tcPr>
          <w:p w14:paraId="47462905" w14:textId="77777777" w:rsidR="00BB2400" w:rsidRDefault="00E35D80" w:rsidP="00BA2819">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5.6.2 Nombre(s) de (los) titular(es) de la(s) unidad(es) administrativa(s) a cargo de (los) programa(s) (nombre completo, correo electrónico y teléfono con clave lada):</w:t>
            </w:r>
          </w:p>
        </w:tc>
      </w:tr>
      <w:tr w:rsidR="00BB2400" w14:paraId="6251F553" w14:textId="77777777" w:rsidTr="00BA2819">
        <w:trPr>
          <w:trHeight w:val="283"/>
        </w:trPr>
        <w:tc>
          <w:tcPr>
            <w:tcW w:w="10498" w:type="dxa"/>
            <w:gridSpan w:val="4"/>
            <w:tcBorders>
              <w:top w:val="single" w:sz="6" w:space="0" w:color="000000"/>
              <w:left w:val="single" w:sz="6" w:space="0" w:color="000000"/>
              <w:bottom w:val="single" w:sz="6" w:space="0" w:color="000000"/>
              <w:right w:val="single" w:sz="6" w:space="0" w:color="000000"/>
            </w:tcBorders>
          </w:tcPr>
          <w:p w14:paraId="4D196559"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Teléfono: (661) 614-9641 correo electrónico:  tesorero@rosarito.gob.mx</w:t>
            </w:r>
          </w:p>
        </w:tc>
      </w:tr>
      <w:tr w:rsidR="00BB2400" w14:paraId="58254827" w14:textId="77777777" w:rsidTr="00BA2819">
        <w:trPr>
          <w:trHeight w:val="20"/>
        </w:trPr>
        <w:tc>
          <w:tcPr>
            <w:tcW w:w="4687" w:type="dxa"/>
            <w:tcBorders>
              <w:top w:val="single" w:sz="6" w:space="0" w:color="000000"/>
              <w:left w:val="single" w:sz="6" w:space="0" w:color="000000"/>
              <w:bottom w:val="single" w:sz="6" w:space="0" w:color="000000"/>
              <w:right w:val="single" w:sz="6" w:space="0" w:color="000000"/>
            </w:tcBorders>
          </w:tcPr>
          <w:p w14:paraId="7D3D63DD"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Nombre:</w:t>
            </w:r>
            <w:r>
              <w:rPr>
                <w:rFonts w:ascii="Arial" w:eastAsia="Arial" w:hAnsi="Arial" w:cs="Arial"/>
                <w:color w:val="000000"/>
                <w:highlight w:val="white"/>
              </w:rPr>
              <w:t xml:space="preserve"> </w:t>
            </w:r>
            <w:r>
              <w:rPr>
                <w:rFonts w:ascii="Arial" w:eastAsia="Arial" w:hAnsi="Arial" w:cs="Arial"/>
                <w:color w:val="000000"/>
              </w:rPr>
              <w:t xml:space="preserve"> </w:t>
            </w:r>
            <w:r>
              <w:rPr>
                <w:rFonts w:ascii="Arial" w:eastAsia="Arial" w:hAnsi="Arial" w:cs="Arial"/>
                <w:color w:val="000000"/>
                <w:highlight w:val="white"/>
              </w:rPr>
              <w:t>Mtra. Daniela Lizbeth Urías Barajas</w:t>
            </w:r>
          </w:p>
        </w:tc>
        <w:tc>
          <w:tcPr>
            <w:tcW w:w="5811" w:type="dxa"/>
            <w:gridSpan w:val="3"/>
            <w:tcBorders>
              <w:top w:val="single" w:sz="6" w:space="0" w:color="000000"/>
              <w:left w:val="single" w:sz="6" w:space="0" w:color="000000"/>
              <w:bottom w:val="single" w:sz="6" w:space="0" w:color="000000"/>
              <w:right w:val="single" w:sz="6" w:space="0" w:color="000000"/>
            </w:tcBorders>
          </w:tcPr>
          <w:p w14:paraId="372D1903"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Unidad administrativa:   Tesorería Municipal</w:t>
            </w:r>
          </w:p>
        </w:tc>
      </w:tr>
      <w:tr w:rsidR="00BB2400" w14:paraId="2C6EDC5B" w14:textId="77777777" w:rsidTr="00BA2819">
        <w:trPr>
          <w:trHeight w:val="20"/>
        </w:trPr>
        <w:tc>
          <w:tcPr>
            <w:tcW w:w="10498" w:type="dxa"/>
            <w:gridSpan w:val="4"/>
            <w:tcBorders>
              <w:top w:val="single" w:sz="6" w:space="0" w:color="000000"/>
              <w:left w:val="single" w:sz="6" w:space="0" w:color="000000"/>
              <w:bottom w:val="single" w:sz="6" w:space="0" w:color="000000"/>
              <w:right w:val="single" w:sz="6" w:space="0" w:color="000000"/>
            </w:tcBorders>
            <w:shd w:val="clear" w:color="auto" w:fill="D9D9D9"/>
          </w:tcPr>
          <w:p w14:paraId="294DE59F"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b/>
                <w:smallCaps/>
                <w:color w:val="000000"/>
              </w:rPr>
              <w:t>6. Datos de Contratación de la Evaluación</w:t>
            </w:r>
          </w:p>
        </w:tc>
      </w:tr>
      <w:tr w:rsidR="00BB2400" w14:paraId="3DDE9D12" w14:textId="77777777" w:rsidTr="00BA2819">
        <w:trPr>
          <w:trHeight w:val="20"/>
        </w:trPr>
        <w:tc>
          <w:tcPr>
            <w:tcW w:w="10498" w:type="dxa"/>
            <w:gridSpan w:val="4"/>
            <w:tcBorders>
              <w:top w:val="single" w:sz="6" w:space="0" w:color="000000"/>
              <w:left w:val="single" w:sz="6" w:space="0" w:color="000000"/>
              <w:bottom w:val="single" w:sz="6" w:space="0" w:color="000000"/>
              <w:right w:val="single" w:sz="6" w:space="0" w:color="000000"/>
            </w:tcBorders>
          </w:tcPr>
          <w:p w14:paraId="34084F7F"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6.1 Tipo de contratación: Prestación de servicios 6.1 Tipo de contratación: Prestación de servicios</w:t>
            </w:r>
          </w:p>
        </w:tc>
      </w:tr>
      <w:tr w:rsidR="00BB2400" w14:paraId="56294A61" w14:textId="77777777" w:rsidTr="00BA2819">
        <w:trPr>
          <w:trHeight w:val="20"/>
        </w:trPr>
        <w:tc>
          <w:tcPr>
            <w:tcW w:w="10498" w:type="dxa"/>
            <w:gridSpan w:val="4"/>
            <w:tcBorders>
              <w:top w:val="single" w:sz="6" w:space="0" w:color="000000"/>
              <w:left w:val="single" w:sz="6" w:space="0" w:color="000000"/>
              <w:bottom w:val="single" w:sz="6" w:space="0" w:color="000000"/>
              <w:right w:val="single" w:sz="6" w:space="0" w:color="000000"/>
            </w:tcBorders>
          </w:tcPr>
          <w:p w14:paraId="203C7E87"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 xml:space="preserve">6.1.1 Adjudicación Directa </w:t>
            </w:r>
            <w:r>
              <w:rPr>
                <w:rFonts w:ascii="Arial" w:eastAsia="Arial" w:hAnsi="Arial" w:cs="Arial"/>
                <w:color w:val="000000"/>
                <w:u w:val="single"/>
              </w:rPr>
              <w:t>_X_</w:t>
            </w:r>
            <w:r>
              <w:rPr>
                <w:rFonts w:ascii="Arial" w:eastAsia="Arial" w:hAnsi="Arial" w:cs="Arial"/>
                <w:color w:val="000000"/>
              </w:rPr>
              <w:t xml:space="preserve"> 6.1.2 Invitación a tres___ 6.1.3 Licitación Pública Nacional___</w:t>
            </w:r>
          </w:p>
          <w:p w14:paraId="4BCEC35B"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 xml:space="preserve">6.1.4 Licitación Pública Internacional___ 6.1.5 Otro: __ (Señalar), </w:t>
            </w:r>
          </w:p>
        </w:tc>
      </w:tr>
      <w:tr w:rsidR="00BB2400" w14:paraId="60E3B258" w14:textId="77777777" w:rsidTr="00BA2819">
        <w:trPr>
          <w:trHeight w:val="20"/>
        </w:trPr>
        <w:tc>
          <w:tcPr>
            <w:tcW w:w="10498" w:type="dxa"/>
            <w:gridSpan w:val="4"/>
            <w:tcBorders>
              <w:top w:val="single" w:sz="6" w:space="0" w:color="000000"/>
              <w:left w:val="single" w:sz="6" w:space="0" w:color="000000"/>
              <w:bottom w:val="single" w:sz="6" w:space="0" w:color="000000"/>
              <w:right w:val="single" w:sz="6" w:space="0" w:color="000000"/>
            </w:tcBorders>
          </w:tcPr>
          <w:p w14:paraId="091760A8"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6.2 Unidad administrativa responsable de contratar la evaluación: Tesorería Municipal</w:t>
            </w:r>
          </w:p>
        </w:tc>
      </w:tr>
      <w:tr w:rsidR="00BB2400" w14:paraId="4EC87F9C" w14:textId="77777777" w:rsidTr="00BA2819">
        <w:trPr>
          <w:trHeight w:val="20"/>
        </w:trPr>
        <w:tc>
          <w:tcPr>
            <w:tcW w:w="10498" w:type="dxa"/>
            <w:gridSpan w:val="4"/>
            <w:tcBorders>
              <w:top w:val="single" w:sz="6" w:space="0" w:color="000000"/>
              <w:left w:val="single" w:sz="6" w:space="0" w:color="000000"/>
              <w:bottom w:val="single" w:sz="6" w:space="0" w:color="000000"/>
              <w:right w:val="single" w:sz="6" w:space="0" w:color="000000"/>
            </w:tcBorders>
          </w:tcPr>
          <w:p w14:paraId="1A3DC558"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6.3 Costo total de la evaluación: $75,000 Pesos (Setenta y cinco mil pesos 00/100)</w:t>
            </w:r>
          </w:p>
        </w:tc>
      </w:tr>
      <w:tr w:rsidR="00BB2400" w14:paraId="7939C616" w14:textId="77777777" w:rsidTr="00BA2819">
        <w:trPr>
          <w:trHeight w:val="20"/>
        </w:trPr>
        <w:tc>
          <w:tcPr>
            <w:tcW w:w="10498" w:type="dxa"/>
            <w:gridSpan w:val="4"/>
            <w:tcBorders>
              <w:top w:val="single" w:sz="6" w:space="0" w:color="000000"/>
              <w:left w:val="single" w:sz="6" w:space="0" w:color="000000"/>
              <w:bottom w:val="single" w:sz="6" w:space="0" w:color="000000"/>
              <w:right w:val="single" w:sz="6" w:space="0" w:color="000000"/>
            </w:tcBorders>
          </w:tcPr>
          <w:p w14:paraId="7CD457D0"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 xml:space="preserve">6.4 Fuente de Financiamiento: Recurso Federal </w:t>
            </w:r>
          </w:p>
        </w:tc>
      </w:tr>
      <w:tr w:rsidR="00BB2400" w14:paraId="6BB85790" w14:textId="77777777" w:rsidTr="00BA2819">
        <w:trPr>
          <w:trHeight w:val="20"/>
        </w:trPr>
        <w:tc>
          <w:tcPr>
            <w:tcW w:w="10498" w:type="dxa"/>
            <w:gridSpan w:val="4"/>
            <w:tcBorders>
              <w:top w:val="single" w:sz="6" w:space="0" w:color="000000"/>
              <w:left w:val="single" w:sz="6" w:space="0" w:color="000000"/>
              <w:bottom w:val="single" w:sz="6" w:space="0" w:color="000000"/>
              <w:right w:val="single" w:sz="6" w:space="0" w:color="000000"/>
            </w:tcBorders>
            <w:shd w:val="clear" w:color="auto" w:fill="D9D9D9"/>
          </w:tcPr>
          <w:p w14:paraId="38714031"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b/>
                <w:smallCaps/>
                <w:color w:val="000000"/>
              </w:rPr>
            </w:pPr>
            <w:r>
              <w:rPr>
                <w:rFonts w:ascii="Arial" w:eastAsia="Arial" w:hAnsi="Arial" w:cs="Arial"/>
                <w:b/>
                <w:smallCaps/>
                <w:color w:val="000000"/>
              </w:rPr>
              <w:t>7. Difusión de la evaluación</w:t>
            </w:r>
          </w:p>
        </w:tc>
      </w:tr>
      <w:tr w:rsidR="00BB2400" w14:paraId="2B2FE8D7" w14:textId="77777777" w:rsidTr="00BA2819">
        <w:trPr>
          <w:trHeight w:val="20"/>
        </w:trPr>
        <w:tc>
          <w:tcPr>
            <w:tcW w:w="10498" w:type="dxa"/>
            <w:gridSpan w:val="4"/>
            <w:tcBorders>
              <w:top w:val="single" w:sz="6" w:space="0" w:color="000000"/>
              <w:left w:val="single" w:sz="6" w:space="0" w:color="000000"/>
              <w:bottom w:val="single" w:sz="6" w:space="0" w:color="000000"/>
              <w:right w:val="single" w:sz="6" w:space="0" w:color="000000"/>
            </w:tcBorders>
          </w:tcPr>
          <w:p w14:paraId="1A041F42"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 xml:space="preserve">7.1 Difusión en internet de la evaluación: </w:t>
            </w:r>
            <w:hyperlink r:id="rId21" w:anchor="undefined10">
              <w:r>
                <w:rPr>
                  <w:rFonts w:ascii="Arial" w:eastAsia="Arial" w:hAnsi="Arial" w:cs="Arial"/>
                  <w:color w:val="0563C1"/>
                  <w:u w:val="single"/>
                </w:rPr>
                <w:t>www.rosarito.gob.mx/ix-transparencia/ver/rto-docs-ix-cuenta-publica-2024-4to-trimestre-tomo-i-titulo-5to?seccion=1#undefined10</w:t>
              </w:r>
            </w:hyperlink>
          </w:p>
        </w:tc>
      </w:tr>
      <w:tr w:rsidR="00BB2400" w14:paraId="080A20F7" w14:textId="77777777" w:rsidTr="00BA2819">
        <w:trPr>
          <w:trHeight w:val="20"/>
        </w:trPr>
        <w:tc>
          <w:tcPr>
            <w:tcW w:w="10498" w:type="dxa"/>
            <w:gridSpan w:val="4"/>
            <w:tcBorders>
              <w:top w:val="single" w:sz="6" w:space="0" w:color="000000"/>
              <w:left w:val="single" w:sz="6" w:space="0" w:color="000000"/>
              <w:bottom w:val="single" w:sz="6" w:space="0" w:color="000000"/>
              <w:right w:val="single" w:sz="6" w:space="0" w:color="000000"/>
            </w:tcBorders>
          </w:tcPr>
          <w:p w14:paraId="68044CFB" w14:textId="77777777" w:rsidR="00BB2400" w:rsidRDefault="00E35D80" w:rsidP="00BA2819">
            <w:pPr>
              <w:pBdr>
                <w:top w:val="nil"/>
                <w:left w:val="nil"/>
                <w:bottom w:val="nil"/>
                <w:right w:val="nil"/>
                <w:between w:val="nil"/>
              </w:pBdr>
              <w:spacing w:after="101" w:line="268" w:lineRule="auto"/>
              <w:jc w:val="both"/>
              <w:rPr>
                <w:rFonts w:ascii="Arial" w:eastAsia="Arial" w:hAnsi="Arial" w:cs="Arial"/>
                <w:color w:val="000000"/>
              </w:rPr>
            </w:pPr>
            <w:r>
              <w:rPr>
                <w:rFonts w:ascii="Arial" w:eastAsia="Arial" w:hAnsi="Arial" w:cs="Arial"/>
                <w:color w:val="000000"/>
              </w:rPr>
              <w:t xml:space="preserve">7.2 Difusión en internet del formato: </w:t>
            </w:r>
            <w:hyperlink r:id="rId22" w:anchor="undefined10">
              <w:r>
                <w:rPr>
                  <w:rFonts w:ascii="Arial" w:eastAsia="Arial" w:hAnsi="Arial" w:cs="Arial"/>
                  <w:color w:val="0563C1"/>
                  <w:u w:val="single"/>
                </w:rPr>
                <w:t>www.rosarito.gob.mx/ix-transparencia/ver/rto-docs-ix-cuenta-publica-2024-4to-trimestre-tomo-i-titulo-5to?seccion=1#undefined10</w:t>
              </w:r>
            </w:hyperlink>
          </w:p>
        </w:tc>
      </w:tr>
    </w:tbl>
    <w:p w14:paraId="079F46CD" w14:textId="23D502B5" w:rsidR="00BB2400" w:rsidRDefault="00BB2400">
      <w:pPr>
        <w:tabs>
          <w:tab w:val="left" w:pos="3195"/>
        </w:tabs>
      </w:pPr>
    </w:p>
    <w:p w14:paraId="046BDA41" w14:textId="1C1831CB" w:rsidR="00BB2400" w:rsidRDefault="00BB2400">
      <w:pPr>
        <w:tabs>
          <w:tab w:val="left" w:pos="3195"/>
        </w:tabs>
      </w:pPr>
    </w:p>
    <w:p w14:paraId="38A0906F" w14:textId="19A00779" w:rsidR="00BB2400" w:rsidRDefault="00BB2400">
      <w:pPr>
        <w:tabs>
          <w:tab w:val="left" w:pos="3195"/>
        </w:tabs>
      </w:pPr>
    </w:p>
    <w:p w14:paraId="2B4B683A" w14:textId="77777777" w:rsidR="004940BE" w:rsidRDefault="004940BE">
      <w:pPr>
        <w:tabs>
          <w:tab w:val="left" w:pos="3195"/>
        </w:tabs>
      </w:pPr>
    </w:p>
    <w:p w14:paraId="02D1BB3C" w14:textId="7FDF451E" w:rsidR="00BB2400" w:rsidRDefault="00BB2400">
      <w:pPr>
        <w:tabs>
          <w:tab w:val="left" w:pos="3195"/>
        </w:tabs>
      </w:pPr>
    </w:p>
    <w:p w14:paraId="43089628" w14:textId="436292D3" w:rsidR="00BB2400" w:rsidRDefault="00BB2400">
      <w:pPr>
        <w:tabs>
          <w:tab w:val="left" w:pos="3195"/>
        </w:tabs>
      </w:pPr>
    </w:p>
    <w:p w14:paraId="3B756090" w14:textId="5D99DE29" w:rsidR="00BB2400" w:rsidRDefault="0099709E">
      <w:pPr>
        <w:tabs>
          <w:tab w:val="left" w:pos="3195"/>
        </w:tabs>
      </w:pPr>
      <w:bookmarkStart w:id="7" w:name="_GoBack"/>
      <w:bookmarkEnd w:id="7"/>
      <w:r>
        <w:rPr>
          <w:noProof/>
        </w:rPr>
        <w:lastRenderedPageBreak/>
        <mc:AlternateContent>
          <mc:Choice Requires="wps">
            <w:drawing>
              <wp:anchor distT="0" distB="0" distL="114300" distR="114300" simplePos="0" relativeHeight="251665408" behindDoc="0" locked="0" layoutInCell="1" allowOverlap="1" wp14:anchorId="72ECA4BB" wp14:editId="58CEFF70">
                <wp:simplePos x="0" y="0"/>
                <wp:positionH relativeFrom="column">
                  <wp:posOffset>3061335</wp:posOffset>
                </wp:positionH>
                <wp:positionV relativeFrom="paragraph">
                  <wp:posOffset>8262620</wp:posOffset>
                </wp:positionV>
                <wp:extent cx="200025" cy="3048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002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8C024" id="Rectángulo 2" o:spid="_x0000_s1026" style="position:absolute;margin-left:241.05pt;margin-top:650.6pt;width:15.75pt;height: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" fillcolor="white [3212]" strokecolor="white [3212]" strokeweight="1pt"/>
            </w:pict>
          </mc:Fallback>
        </mc:AlternateContent>
      </w:r>
      <w:r w:rsidR="001F117D">
        <w:rPr>
          <w:noProof/>
        </w:rPr>
        <w:drawing>
          <wp:anchor distT="0" distB="0" distL="0" distR="0" simplePos="0" relativeHeight="251661312" behindDoc="1" locked="0" layoutInCell="1" hidden="0" allowOverlap="1" wp14:anchorId="6820141E" wp14:editId="3C1AFA3F">
            <wp:simplePos x="0" y="0"/>
            <wp:positionH relativeFrom="page">
              <wp:align>right</wp:align>
            </wp:positionH>
            <wp:positionV relativeFrom="paragraph">
              <wp:posOffset>-1146810</wp:posOffset>
            </wp:positionV>
            <wp:extent cx="7775575" cy="9225887"/>
            <wp:effectExtent l="0" t="0" r="0" b="0"/>
            <wp:wrapNone/>
            <wp:docPr id="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l="42720" t="15511" r="23887" b="7469"/>
                    <a:stretch>
                      <a:fillRect/>
                    </a:stretch>
                  </pic:blipFill>
                  <pic:spPr>
                    <a:xfrm>
                      <a:off x="0" y="0"/>
                      <a:ext cx="7775575" cy="9225887"/>
                    </a:xfrm>
                    <a:prstGeom prst="rect">
                      <a:avLst/>
                    </a:prstGeom>
                    <a:ln/>
                  </pic:spPr>
                </pic:pic>
              </a:graphicData>
            </a:graphic>
          </wp:anchor>
        </w:drawing>
      </w:r>
      <w:r w:rsidR="00E35D80">
        <w:rPr>
          <w:noProof/>
        </w:rPr>
        <mc:AlternateContent>
          <mc:Choice Requires="wps">
            <w:drawing>
              <wp:anchor distT="0" distB="0" distL="114300" distR="114300" simplePos="0" relativeHeight="251662336" behindDoc="0" locked="0" layoutInCell="1" hidden="0" allowOverlap="1" wp14:anchorId="652E0EA2" wp14:editId="32F446BA">
                <wp:simplePos x="0" y="0"/>
                <wp:positionH relativeFrom="column">
                  <wp:posOffset>6057900</wp:posOffset>
                </wp:positionH>
                <wp:positionV relativeFrom="paragraph">
                  <wp:posOffset>8559800</wp:posOffset>
                </wp:positionV>
                <wp:extent cx="432606" cy="146003"/>
                <wp:effectExtent l="0" t="0" r="0" b="0"/>
                <wp:wrapNone/>
                <wp:docPr id="18" name="Rectángulo 18"/>
                <wp:cNvGraphicFramePr/>
                <a:graphic xmlns:a="http://schemas.openxmlformats.org/drawingml/2006/main">
                  <a:graphicData uri="http://schemas.microsoft.com/office/word/2010/wordprocessingShape">
                    <wps:wsp>
                      <wps:cNvSpPr/>
                      <wps:spPr>
                        <a:xfrm>
                          <a:off x="5134460" y="3711761"/>
                          <a:ext cx="423081" cy="136478"/>
                        </a:xfrm>
                        <a:prstGeom prst="rect">
                          <a:avLst/>
                        </a:prstGeom>
                        <a:solidFill>
                          <a:schemeClr val="lt1"/>
                        </a:solidFill>
                        <a:ln>
                          <a:noFill/>
                        </a:ln>
                      </wps:spPr>
                      <wps:txbx>
                        <w:txbxContent>
                          <w:p w14:paraId="3856CF0B" w14:textId="77777777" w:rsidR="00ED3F69" w:rsidRDefault="00ED3F6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52E0EA2" id="Rectángulo 18" o:spid="_x0000_s1036" style="position:absolute;margin-left:477pt;margin-top:674pt;width:34.05pt;height:1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" fillcolor="white [3201]" stroked="f">
                <v:textbox inset="2.53958mm,2.53958mm,2.53958mm,2.53958mm">
                  <w:txbxContent>
                    <w:p w14:paraId="3856CF0B" w14:textId="77777777" w:rsidR="00ED3F69" w:rsidRDefault="00ED3F69">
                      <w:pPr>
                        <w:spacing w:after="0" w:line="240" w:lineRule="auto"/>
                        <w:textDirection w:val="btLr"/>
                      </w:pPr>
                    </w:p>
                  </w:txbxContent>
                </v:textbox>
              </v:rect>
            </w:pict>
          </mc:Fallback>
        </mc:AlternateContent>
      </w:r>
    </w:p>
    <w:sectPr w:rsidR="00BB2400" w:rsidSect="00D9780B">
      <w:headerReference w:type="default" r:id="rId24"/>
      <w:footerReference w:type="default" r:id="rId25"/>
      <w:pgSz w:w="12240" w:h="15840"/>
      <w:pgMar w:top="1418"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9D095" w14:textId="77777777" w:rsidR="00ED3F69" w:rsidRDefault="00ED3F69">
      <w:pPr>
        <w:spacing w:after="0" w:line="240" w:lineRule="auto"/>
      </w:pPr>
      <w:r>
        <w:separator/>
      </w:r>
    </w:p>
  </w:endnote>
  <w:endnote w:type="continuationSeparator" w:id="0">
    <w:p w14:paraId="57F79AA0" w14:textId="77777777" w:rsidR="00ED3F69" w:rsidRDefault="00ED3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9936507"/>
      <w:docPartObj>
        <w:docPartGallery w:val="Page Numbers (Bottom of Page)"/>
        <w:docPartUnique/>
      </w:docPartObj>
    </w:sdtPr>
    <w:sdtEndPr/>
    <w:sdtContent>
      <w:p w14:paraId="1D6012E4" w14:textId="2418A519" w:rsidR="00877D11" w:rsidRDefault="00877D11">
        <w:pPr>
          <w:pStyle w:val="Piedepgina"/>
          <w:jc w:val="center"/>
        </w:pPr>
        <w:r>
          <w:fldChar w:fldCharType="begin"/>
        </w:r>
        <w:r>
          <w:instrText>PAGE   \* MERGEFORMAT</w:instrText>
        </w:r>
        <w:r>
          <w:fldChar w:fldCharType="separate"/>
        </w:r>
        <w:r w:rsidR="0099709E" w:rsidRPr="0099709E">
          <w:rPr>
            <w:noProof/>
            <w:lang w:val="es-ES"/>
          </w:rPr>
          <w:t>37</w:t>
        </w:r>
        <w:r>
          <w:fldChar w:fldCharType="end"/>
        </w:r>
      </w:p>
    </w:sdtContent>
  </w:sdt>
  <w:p w14:paraId="28A00DDD" w14:textId="77777777" w:rsidR="00ED3F69" w:rsidRDefault="00ED3F6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FAF74" w14:textId="77777777" w:rsidR="00ED3F69" w:rsidRDefault="00ED3F69">
      <w:pPr>
        <w:spacing w:after="0" w:line="240" w:lineRule="auto"/>
      </w:pPr>
      <w:r>
        <w:separator/>
      </w:r>
    </w:p>
  </w:footnote>
  <w:footnote w:type="continuationSeparator" w:id="0">
    <w:p w14:paraId="4CCA352B" w14:textId="77777777" w:rsidR="00ED3F69" w:rsidRDefault="00ED3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8F788" w14:textId="2CC45985" w:rsidR="00ED3F69" w:rsidRDefault="0099709E">
    <w:pPr>
      <w:pBdr>
        <w:top w:val="nil"/>
        <w:left w:val="nil"/>
        <w:bottom w:val="nil"/>
        <w:right w:val="nil"/>
        <w:between w:val="nil"/>
      </w:pBdr>
      <w:tabs>
        <w:tab w:val="center" w:pos="4419"/>
        <w:tab w:val="right" w:pos="8838"/>
      </w:tabs>
      <w:spacing w:after="0" w:line="240" w:lineRule="auto"/>
      <w:rPr>
        <w:color w:val="000000"/>
      </w:rPr>
    </w:pPr>
    <w:r>
      <w:pict w14:anchorId="0EA4B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60.45pt;margin-top:-36.7pt;width:611pt;height:790.45pt;z-index:-251657216;mso-position-horizontal-relative:margin;mso-position-vertical-relative:text;mso-width-relative:page;mso-height-relative:page">
          <v:imagedata r:id="rId1" o:title="HM"/>
          <w10:wrap anchorx="margin"/>
        </v:shape>
      </w:pict>
    </w:r>
    <w:r w:rsidR="00ED3F69">
      <w:rPr>
        <w:noProof/>
      </w:rPr>
      <w:drawing>
        <wp:anchor distT="0" distB="0" distL="0" distR="0" simplePos="0" relativeHeight="251658240" behindDoc="1" locked="0" layoutInCell="1" hidden="0" allowOverlap="1" wp14:anchorId="7DDDA206" wp14:editId="5A0B55F2">
          <wp:simplePos x="0" y="0"/>
          <wp:positionH relativeFrom="column">
            <wp:posOffset>1187450</wp:posOffset>
          </wp:positionH>
          <wp:positionV relativeFrom="paragraph">
            <wp:posOffset>-284290</wp:posOffset>
          </wp:positionV>
          <wp:extent cx="3421118" cy="993140"/>
          <wp:effectExtent l="0" t="0" r="8255" b="0"/>
          <wp:wrapNone/>
          <wp:docPr id="233" name="image14.jpg" descr="HM"/>
          <wp:cNvGraphicFramePr/>
          <a:graphic xmlns:a="http://schemas.openxmlformats.org/drawingml/2006/main">
            <a:graphicData uri="http://schemas.openxmlformats.org/drawingml/2006/picture">
              <pic:pic xmlns:pic="http://schemas.openxmlformats.org/drawingml/2006/picture">
                <pic:nvPicPr>
                  <pic:cNvPr id="0" name="image14.jpg" descr="HM"/>
                  <pic:cNvPicPr preferRelativeResize="0"/>
                </pic:nvPicPr>
                <pic:blipFill>
                  <a:blip r:embed="rId2"/>
                  <a:srcRect l="26818" r="29089" b="90106"/>
                  <a:stretch>
                    <a:fillRect/>
                  </a:stretch>
                </pic:blipFill>
                <pic:spPr>
                  <a:xfrm>
                    <a:off x="0" y="0"/>
                    <a:ext cx="3421118" cy="993140"/>
                  </a:xfrm>
                  <a:prstGeom prst="rect">
                    <a:avLst/>
                  </a:prstGeom>
                  <a:ln/>
                </pic:spPr>
              </pic:pic>
            </a:graphicData>
          </a:graphic>
        </wp:anchor>
      </w:drawing>
    </w:r>
    <w:r w:rsidR="00ED3F69">
      <w:rPr>
        <w:noProof/>
      </w:rPr>
      <w:drawing>
        <wp:anchor distT="0" distB="0" distL="114300" distR="114300" simplePos="0" relativeHeight="251657216" behindDoc="1" locked="0" layoutInCell="1" allowOverlap="1" wp14:anchorId="50B0C3EF" wp14:editId="28598DE1">
          <wp:simplePos x="0" y="0"/>
          <wp:positionH relativeFrom="column">
            <wp:posOffset>1182370</wp:posOffset>
          </wp:positionH>
          <wp:positionV relativeFrom="paragraph">
            <wp:posOffset>-299275</wp:posOffset>
          </wp:positionV>
          <wp:extent cx="3420110" cy="993775"/>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20110" cy="993775"/>
                  </a:xfrm>
                  <a:prstGeom prst="rect">
                    <a:avLst/>
                  </a:prstGeom>
                  <a:noFill/>
                </pic:spPr>
              </pic:pic>
            </a:graphicData>
          </a:graphic>
          <wp14:sizeRelH relativeFrom="page">
            <wp14:pctWidth>0</wp14:pctWidth>
          </wp14:sizeRelH>
          <wp14:sizeRelV relativeFrom="page">
            <wp14:pctHeight>0</wp14:pctHeight>
          </wp14:sizeRelV>
        </wp:anchor>
      </w:drawing>
    </w:r>
    <w:r w:rsidR="00ED3F69">
      <w:rPr>
        <w:noProof/>
      </w:rPr>
      <w:drawing>
        <wp:anchor distT="0" distB="0" distL="0" distR="0" simplePos="0" relativeHeight="251656192" behindDoc="1" locked="0" layoutInCell="1" hidden="0" allowOverlap="1" wp14:anchorId="5F814987" wp14:editId="7DEEA4F8">
          <wp:simplePos x="0" y="0"/>
          <wp:positionH relativeFrom="column">
            <wp:posOffset>1266825</wp:posOffset>
          </wp:positionH>
          <wp:positionV relativeFrom="paragraph">
            <wp:posOffset>-295909</wp:posOffset>
          </wp:positionV>
          <wp:extent cx="3420745" cy="993140"/>
          <wp:effectExtent l="0" t="0" r="0" b="0"/>
          <wp:wrapNone/>
          <wp:docPr id="30" name="image17.jpg" descr="HM"/>
          <wp:cNvGraphicFramePr/>
          <a:graphic xmlns:a="http://schemas.openxmlformats.org/drawingml/2006/main">
            <a:graphicData uri="http://schemas.openxmlformats.org/drawingml/2006/picture">
              <pic:pic xmlns:pic="http://schemas.openxmlformats.org/drawingml/2006/picture">
                <pic:nvPicPr>
                  <pic:cNvPr id="0" name="image17.jpg" descr="HM"/>
                  <pic:cNvPicPr preferRelativeResize="0"/>
                </pic:nvPicPr>
                <pic:blipFill>
                  <a:blip r:embed="rId2"/>
                  <a:srcRect l="26818" r="29089" b="90106"/>
                  <a:stretch>
                    <a:fillRect/>
                  </a:stretch>
                </pic:blipFill>
                <pic:spPr>
                  <a:xfrm>
                    <a:off x="0" y="0"/>
                    <a:ext cx="3420745" cy="9931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3624"/>
    <w:multiLevelType w:val="multilevel"/>
    <w:tmpl w:val="638A1D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B6E5756"/>
    <w:multiLevelType w:val="multilevel"/>
    <w:tmpl w:val="7BA85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2504DF"/>
    <w:multiLevelType w:val="multilevel"/>
    <w:tmpl w:val="0B9CB0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C87575C"/>
    <w:multiLevelType w:val="multilevel"/>
    <w:tmpl w:val="4CB29C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A22FAB"/>
    <w:multiLevelType w:val="multilevel"/>
    <w:tmpl w:val="D0AA91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FF36F1"/>
    <w:multiLevelType w:val="hybridMultilevel"/>
    <w:tmpl w:val="E5B86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44E301D"/>
    <w:multiLevelType w:val="multilevel"/>
    <w:tmpl w:val="0DAE3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 w:numId="4">
    <w:abstractNumId w:val="4"/>
  </w:num>
  <w:num w:numId="5">
    <w:abstractNumId w:val="3"/>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400"/>
    <w:rsid w:val="00071063"/>
    <w:rsid w:val="000A4182"/>
    <w:rsid w:val="000B7F05"/>
    <w:rsid w:val="000D3AFB"/>
    <w:rsid w:val="000D6E2F"/>
    <w:rsid w:val="000D7CCD"/>
    <w:rsid w:val="000E1098"/>
    <w:rsid w:val="000F0EDC"/>
    <w:rsid w:val="001E0907"/>
    <w:rsid w:val="001F117D"/>
    <w:rsid w:val="001F5DEC"/>
    <w:rsid w:val="002F025D"/>
    <w:rsid w:val="003E00CB"/>
    <w:rsid w:val="003F6650"/>
    <w:rsid w:val="00446B1C"/>
    <w:rsid w:val="004551B4"/>
    <w:rsid w:val="004556FF"/>
    <w:rsid w:val="00474B76"/>
    <w:rsid w:val="004940BE"/>
    <w:rsid w:val="0054531B"/>
    <w:rsid w:val="00587186"/>
    <w:rsid w:val="00597E1C"/>
    <w:rsid w:val="00622AA0"/>
    <w:rsid w:val="006374A2"/>
    <w:rsid w:val="006408C6"/>
    <w:rsid w:val="007307BE"/>
    <w:rsid w:val="00733A00"/>
    <w:rsid w:val="0077051A"/>
    <w:rsid w:val="007A1EEF"/>
    <w:rsid w:val="00815D19"/>
    <w:rsid w:val="00864084"/>
    <w:rsid w:val="008754AB"/>
    <w:rsid w:val="00877D11"/>
    <w:rsid w:val="008C49AE"/>
    <w:rsid w:val="009115AF"/>
    <w:rsid w:val="00920369"/>
    <w:rsid w:val="00954EC6"/>
    <w:rsid w:val="0099709E"/>
    <w:rsid w:val="009A77EE"/>
    <w:rsid w:val="009E28F5"/>
    <w:rsid w:val="00A35E5F"/>
    <w:rsid w:val="00A807A6"/>
    <w:rsid w:val="00AB1A84"/>
    <w:rsid w:val="00B13BE7"/>
    <w:rsid w:val="00B47719"/>
    <w:rsid w:val="00B64D67"/>
    <w:rsid w:val="00BA2819"/>
    <w:rsid w:val="00BB2400"/>
    <w:rsid w:val="00CB1DB2"/>
    <w:rsid w:val="00CB2F91"/>
    <w:rsid w:val="00CF53AC"/>
    <w:rsid w:val="00D455C4"/>
    <w:rsid w:val="00D555F7"/>
    <w:rsid w:val="00D9780B"/>
    <w:rsid w:val="00DC714A"/>
    <w:rsid w:val="00E06A21"/>
    <w:rsid w:val="00E35D80"/>
    <w:rsid w:val="00E37755"/>
    <w:rsid w:val="00EC561E"/>
    <w:rsid w:val="00ED3F69"/>
    <w:rsid w:val="00EE3C98"/>
    <w:rsid w:val="00EF5C6A"/>
    <w:rsid w:val="00F23D4D"/>
    <w:rsid w:val="00F3194E"/>
    <w:rsid w:val="00F40AE3"/>
    <w:rsid w:val="00FA1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BA8F156"/>
  <w15:docId w15:val="{3B825BE1-07BA-4A76-A125-B05725307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103E8"/>
    <w:pPr>
      <w:keepNext/>
      <w:keepLines/>
      <w:spacing w:before="360" w:after="80"/>
      <w:outlineLvl w:val="0"/>
    </w:pPr>
    <w:rPr>
      <w:rFonts w:asciiTheme="majorHAnsi" w:eastAsiaTheme="majorEastAsia" w:hAnsiTheme="majorHAnsi" w:cstheme="majorBidi"/>
      <w:color w:val="2E74B5" w:themeColor="accent1" w:themeShade="BF"/>
      <w:kern w:val="2"/>
      <w:sz w:val="40"/>
      <w:szCs w:val="40"/>
    </w:rPr>
  </w:style>
  <w:style w:type="paragraph" w:styleId="Ttulo2">
    <w:name w:val="heading 2"/>
    <w:basedOn w:val="Normal"/>
    <w:next w:val="Normal"/>
    <w:link w:val="Ttulo2Car"/>
    <w:uiPriority w:val="9"/>
    <w:semiHidden/>
    <w:unhideWhenUsed/>
    <w:qFormat/>
    <w:rsid w:val="003103E8"/>
    <w:pPr>
      <w:keepNext/>
      <w:keepLines/>
      <w:spacing w:before="160" w:after="80"/>
      <w:outlineLvl w:val="1"/>
    </w:pPr>
    <w:rPr>
      <w:rFonts w:asciiTheme="majorHAnsi" w:eastAsiaTheme="majorEastAsia" w:hAnsiTheme="majorHAnsi" w:cstheme="majorBidi"/>
      <w:color w:val="2E74B5" w:themeColor="accent1" w:themeShade="BF"/>
      <w:kern w:val="2"/>
      <w:sz w:val="32"/>
      <w:szCs w:val="32"/>
    </w:rPr>
  </w:style>
  <w:style w:type="paragraph" w:styleId="Ttulo3">
    <w:name w:val="heading 3"/>
    <w:basedOn w:val="Normal"/>
    <w:next w:val="Normal"/>
    <w:link w:val="Ttulo3Car"/>
    <w:uiPriority w:val="9"/>
    <w:semiHidden/>
    <w:unhideWhenUsed/>
    <w:qFormat/>
    <w:rsid w:val="003103E8"/>
    <w:pPr>
      <w:keepNext/>
      <w:keepLines/>
      <w:spacing w:before="160" w:after="80"/>
      <w:outlineLvl w:val="2"/>
    </w:pPr>
    <w:rPr>
      <w:rFonts w:eastAsiaTheme="majorEastAsia" w:cstheme="majorBidi"/>
      <w:color w:val="2E74B5" w:themeColor="accent1" w:themeShade="BF"/>
      <w:kern w:val="2"/>
      <w:sz w:val="28"/>
      <w:szCs w:val="28"/>
    </w:rPr>
  </w:style>
  <w:style w:type="paragraph" w:styleId="Ttulo4">
    <w:name w:val="heading 4"/>
    <w:basedOn w:val="Normal"/>
    <w:next w:val="Normal"/>
    <w:link w:val="Ttulo4Car"/>
    <w:uiPriority w:val="9"/>
    <w:semiHidden/>
    <w:unhideWhenUsed/>
    <w:qFormat/>
    <w:rsid w:val="003103E8"/>
    <w:pPr>
      <w:keepNext/>
      <w:keepLines/>
      <w:spacing w:before="80" w:after="40"/>
      <w:outlineLvl w:val="3"/>
    </w:pPr>
    <w:rPr>
      <w:rFonts w:eastAsiaTheme="majorEastAsia" w:cstheme="majorBidi"/>
      <w:i/>
      <w:iCs/>
      <w:color w:val="2E74B5" w:themeColor="accent1" w:themeShade="BF"/>
      <w:kern w:val="2"/>
    </w:rPr>
  </w:style>
  <w:style w:type="paragraph" w:styleId="Ttulo5">
    <w:name w:val="heading 5"/>
    <w:basedOn w:val="Normal"/>
    <w:next w:val="Normal"/>
    <w:link w:val="Ttulo5Car"/>
    <w:uiPriority w:val="9"/>
    <w:semiHidden/>
    <w:unhideWhenUsed/>
    <w:qFormat/>
    <w:rsid w:val="003103E8"/>
    <w:pPr>
      <w:keepNext/>
      <w:keepLines/>
      <w:spacing w:before="80" w:after="40"/>
      <w:outlineLvl w:val="4"/>
    </w:pPr>
    <w:rPr>
      <w:rFonts w:eastAsiaTheme="majorEastAsia" w:cstheme="majorBidi"/>
      <w:color w:val="2E74B5" w:themeColor="accent1" w:themeShade="BF"/>
      <w:kern w:val="2"/>
    </w:rPr>
  </w:style>
  <w:style w:type="paragraph" w:styleId="Ttulo6">
    <w:name w:val="heading 6"/>
    <w:basedOn w:val="Normal"/>
    <w:next w:val="Normal"/>
    <w:link w:val="Ttulo6Car"/>
    <w:uiPriority w:val="9"/>
    <w:semiHidden/>
    <w:unhideWhenUsed/>
    <w:qFormat/>
    <w:rsid w:val="003103E8"/>
    <w:pPr>
      <w:keepNext/>
      <w:keepLines/>
      <w:spacing w:before="40" w:after="0"/>
      <w:outlineLvl w:val="5"/>
    </w:pPr>
    <w:rPr>
      <w:rFonts w:eastAsiaTheme="majorEastAsia" w:cstheme="majorBidi"/>
      <w:i/>
      <w:iCs/>
      <w:color w:val="595959" w:themeColor="text1" w:themeTint="A6"/>
      <w:kern w:val="2"/>
    </w:rPr>
  </w:style>
  <w:style w:type="paragraph" w:styleId="Ttulo7">
    <w:name w:val="heading 7"/>
    <w:basedOn w:val="Normal"/>
    <w:next w:val="Normal"/>
    <w:link w:val="Ttulo7Car"/>
    <w:uiPriority w:val="9"/>
    <w:semiHidden/>
    <w:unhideWhenUsed/>
    <w:qFormat/>
    <w:rsid w:val="003103E8"/>
    <w:pPr>
      <w:keepNext/>
      <w:keepLines/>
      <w:spacing w:before="40" w:after="0"/>
      <w:outlineLvl w:val="6"/>
    </w:pPr>
    <w:rPr>
      <w:rFonts w:eastAsiaTheme="majorEastAsia" w:cstheme="majorBidi"/>
      <w:color w:val="595959" w:themeColor="text1" w:themeTint="A6"/>
      <w:kern w:val="2"/>
    </w:rPr>
  </w:style>
  <w:style w:type="paragraph" w:styleId="Ttulo8">
    <w:name w:val="heading 8"/>
    <w:basedOn w:val="Normal"/>
    <w:next w:val="Normal"/>
    <w:link w:val="Ttulo8Car"/>
    <w:uiPriority w:val="9"/>
    <w:semiHidden/>
    <w:unhideWhenUsed/>
    <w:qFormat/>
    <w:rsid w:val="003103E8"/>
    <w:pPr>
      <w:keepNext/>
      <w:keepLines/>
      <w:spacing w:after="0"/>
      <w:outlineLvl w:val="7"/>
    </w:pPr>
    <w:rPr>
      <w:rFonts w:eastAsiaTheme="majorEastAsia" w:cstheme="majorBidi"/>
      <w:i/>
      <w:iCs/>
      <w:color w:val="272727" w:themeColor="text1" w:themeTint="D8"/>
      <w:kern w:val="2"/>
    </w:rPr>
  </w:style>
  <w:style w:type="paragraph" w:styleId="Ttulo9">
    <w:name w:val="heading 9"/>
    <w:basedOn w:val="Normal"/>
    <w:next w:val="Normal"/>
    <w:link w:val="Ttulo9Car"/>
    <w:uiPriority w:val="9"/>
    <w:semiHidden/>
    <w:unhideWhenUsed/>
    <w:qFormat/>
    <w:rsid w:val="003103E8"/>
    <w:pPr>
      <w:keepNext/>
      <w:keepLines/>
      <w:spacing w:after="0"/>
      <w:outlineLvl w:val="8"/>
    </w:pPr>
    <w:rPr>
      <w:rFonts w:eastAsiaTheme="majorEastAsia" w:cstheme="majorBidi"/>
      <w:color w:val="272727" w:themeColor="text1" w:themeTint="D8"/>
      <w:kern w:val="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ar"/>
    <w:uiPriority w:val="10"/>
    <w:qFormat/>
    <w:rsid w:val="003103E8"/>
    <w:pPr>
      <w:spacing w:after="80" w:line="240" w:lineRule="auto"/>
      <w:contextualSpacing/>
    </w:pPr>
    <w:rPr>
      <w:rFonts w:asciiTheme="majorHAnsi" w:eastAsiaTheme="majorEastAsia" w:hAnsiTheme="majorHAnsi" w:cstheme="majorBidi"/>
      <w:spacing w:val="-10"/>
      <w:kern w:val="28"/>
      <w:sz w:val="56"/>
      <w:szCs w:val="56"/>
    </w:rPr>
  </w:style>
  <w:style w:type="paragraph" w:styleId="Encabezado">
    <w:name w:val="header"/>
    <w:basedOn w:val="Normal"/>
    <w:link w:val="EncabezadoCar"/>
    <w:uiPriority w:val="99"/>
    <w:unhideWhenUsed/>
    <w:rsid w:val="00796D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6DA0"/>
  </w:style>
  <w:style w:type="paragraph" w:styleId="Piedepgina">
    <w:name w:val="footer"/>
    <w:basedOn w:val="Normal"/>
    <w:link w:val="PiedepginaCar"/>
    <w:uiPriority w:val="99"/>
    <w:unhideWhenUsed/>
    <w:rsid w:val="00796D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6DA0"/>
  </w:style>
  <w:style w:type="paragraph" w:styleId="Prrafodelista">
    <w:name w:val="List Paragraph"/>
    <w:basedOn w:val="Normal"/>
    <w:uiPriority w:val="34"/>
    <w:qFormat/>
    <w:rsid w:val="00BD2EE4"/>
    <w:pPr>
      <w:ind w:left="720"/>
      <w:contextualSpacing/>
    </w:pPr>
    <w:rPr>
      <w:kern w:val="2"/>
    </w:rPr>
  </w:style>
  <w:style w:type="table" w:styleId="Tablaconcuadrcula">
    <w:name w:val="Table Grid"/>
    <w:basedOn w:val="Tablanormal"/>
    <w:uiPriority w:val="39"/>
    <w:rsid w:val="00BC6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BC6567"/>
    <w:pPr>
      <w:spacing w:after="0" w:line="240" w:lineRule="auto"/>
    </w:pPr>
    <w:rPr>
      <w:rFonts w:eastAsia="Times New Roman" w:cs="Times New Roman"/>
      <w:lang w:val="es-ES"/>
    </w:rPr>
  </w:style>
  <w:style w:type="character" w:customStyle="1" w:styleId="SinespaciadoCar">
    <w:name w:val="Sin espaciado Car"/>
    <w:link w:val="Sinespaciado"/>
    <w:uiPriority w:val="1"/>
    <w:rsid w:val="00BC6567"/>
    <w:rPr>
      <w:rFonts w:ascii="Calibri" w:eastAsia="Times New Roman" w:hAnsi="Calibri" w:cs="Times New Roman"/>
      <w:lang w:val="es-ES"/>
    </w:rPr>
  </w:style>
  <w:style w:type="character" w:customStyle="1" w:styleId="Ttulo1Car">
    <w:name w:val="Título 1 Car"/>
    <w:basedOn w:val="Fuentedeprrafopredeter"/>
    <w:link w:val="Ttulo1"/>
    <w:uiPriority w:val="9"/>
    <w:rsid w:val="003103E8"/>
    <w:rPr>
      <w:rFonts w:asciiTheme="majorHAnsi" w:eastAsiaTheme="majorEastAsia" w:hAnsiTheme="majorHAnsi" w:cstheme="majorBidi"/>
      <w:color w:val="2E74B5" w:themeColor="accent1" w:themeShade="BF"/>
      <w:kern w:val="2"/>
      <w:sz w:val="40"/>
      <w:szCs w:val="40"/>
    </w:rPr>
  </w:style>
  <w:style w:type="character" w:customStyle="1" w:styleId="Ttulo2Car">
    <w:name w:val="Título 2 Car"/>
    <w:basedOn w:val="Fuentedeprrafopredeter"/>
    <w:link w:val="Ttulo2"/>
    <w:uiPriority w:val="9"/>
    <w:semiHidden/>
    <w:rsid w:val="003103E8"/>
    <w:rPr>
      <w:rFonts w:asciiTheme="majorHAnsi" w:eastAsiaTheme="majorEastAsia" w:hAnsiTheme="majorHAnsi" w:cstheme="majorBidi"/>
      <w:color w:val="2E74B5" w:themeColor="accent1" w:themeShade="BF"/>
      <w:kern w:val="2"/>
      <w:sz w:val="32"/>
      <w:szCs w:val="32"/>
    </w:rPr>
  </w:style>
  <w:style w:type="character" w:customStyle="1" w:styleId="Ttulo3Car">
    <w:name w:val="Título 3 Car"/>
    <w:basedOn w:val="Fuentedeprrafopredeter"/>
    <w:link w:val="Ttulo3"/>
    <w:uiPriority w:val="9"/>
    <w:semiHidden/>
    <w:rsid w:val="003103E8"/>
    <w:rPr>
      <w:rFonts w:eastAsiaTheme="majorEastAsia" w:cstheme="majorBidi"/>
      <w:color w:val="2E74B5" w:themeColor="accent1" w:themeShade="BF"/>
      <w:kern w:val="2"/>
      <w:sz w:val="28"/>
      <w:szCs w:val="28"/>
    </w:rPr>
  </w:style>
  <w:style w:type="character" w:customStyle="1" w:styleId="Ttulo4Car">
    <w:name w:val="Título 4 Car"/>
    <w:basedOn w:val="Fuentedeprrafopredeter"/>
    <w:link w:val="Ttulo4"/>
    <w:uiPriority w:val="9"/>
    <w:semiHidden/>
    <w:rsid w:val="003103E8"/>
    <w:rPr>
      <w:rFonts w:eastAsiaTheme="majorEastAsia" w:cstheme="majorBidi"/>
      <w:i/>
      <w:iCs/>
      <w:color w:val="2E74B5" w:themeColor="accent1" w:themeShade="BF"/>
      <w:kern w:val="2"/>
    </w:rPr>
  </w:style>
  <w:style w:type="character" w:customStyle="1" w:styleId="Ttulo5Car">
    <w:name w:val="Título 5 Car"/>
    <w:basedOn w:val="Fuentedeprrafopredeter"/>
    <w:link w:val="Ttulo5"/>
    <w:uiPriority w:val="9"/>
    <w:semiHidden/>
    <w:rsid w:val="003103E8"/>
    <w:rPr>
      <w:rFonts w:eastAsiaTheme="majorEastAsia" w:cstheme="majorBidi"/>
      <w:color w:val="2E74B5" w:themeColor="accent1" w:themeShade="BF"/>
      <w:kern w:val="2"/>
    </w:rPr>
  </w:style>
  <w:style w:type="character" w:customStyle="1" w:styleId="Ttulo6Car">
    <w:name w:val="Título 6 Car"/>
    <w:basedOn w:val="Fuentedeprrafopredeter"/>
    <w:link w:val="Ttulo6"/>
    <w:uiPriority w:val="9"/>
    <w:semiHidden/>
    <w:rsid w:val="003103E8"/>
    <w:rPr>
      <w:rFonts w:eastAsiaTheme="majorEastAsia" w:cstheme="majorBidi"/>
      <w:i/>
      <w:iCs/>
      <w:color w:val="595959" w:themeColor="text1" w:themeTint="A6"/>
      <w:kern w:val="2"/>
    </w:rPr>
  </w:style>
  <w:style w:type="character" w:customStyle="1" w:styleId="Ttulo7Car">
    <w:name w:val="Título 7 Car"/>
    <w:basedOn w:val="Fuentedeprrafopredeter"/>
    <w:link w:val="Ttulo7"/>
    <w:uiPriority w:val="9"/>
    <w:semiHidden/>
    <w:rsid w:val="003103E8"/>
    <w:rPr>
      <w:rFonts w:eastAsiaTheme="majorEastAsia" w:cstheme="majorBidi"/>
      <w:color w:val="595959" w:themeColor="text1" w:themeTint="A6"/>
      <w:kern w:val="2"/>
    </w:rPr>
  </w:style>
  <w:style w:type="character" w:customStyle="1" w:styleId="Ttulo8Car">
    <w:name w:val="Título 8 Car"/>
    <w:basedOn w:val="Fuentedeprrafopredeter"/>
    <w:link w:val="Ttulo8"/>
    <w:uiPriority w:val="9"/>
    <w:semiHidden/>
    <w:rsid w:val="003103E8"/>
    <w:rPr>
      <w:rFonts w:eastAsiaTheme="majorEastAsia" w:cstheme="majorBidi"/>
      <w:i/>
      <w:iCs/>
      <w:color w:val="272727" w:themeColor="text1" w:themeTint="D8"/>
      <w:kern w:val="2"/>
    </w:rPr>
  </w:style>
  <w:style w:type="character" w:customStyle="1" w:styleId="Ttulo9Car">
    <w:name w:val="Título 9 Car"/>
    <w:basedOn w:val="Fuentedeprrafopredeter"/>
    <w:link w:val="Ttulo9"/>
    <w:uiPriority w:val="9"/>
    <w:semiHidden/>
    <w:rsid w:val="003103E8"/>
    <w:rPr>
      <w:rFonts w:eastAsiaTheme="majorEastAsia" w:cstheme="majorBidi"/>
      <w:color w:val="272727" w:themeColor="text1" w:themeTint="D8"/>
      <w:kern w:val="2"/>
    </w:rPr>
  </w:style>
  <w:style w:type="character" w:customStyle="1" w:styleId="TtuloCar">
    <w:name w:val="Título Car"/>
    <w:basedOn w:val="Fuentedeprrafopredeter"/>
    <w:link w:val="Ttulo"/>
    <w:uiPriority w:val="10"/>
    <w:rsid w:val="003103E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3103E8"/>
    <w:rPr>
      <w:rFonts w:eastAsiaTheme="majorEastAsia" w:cstheme="majorBidi"/>
      <w:color w:val="595959" w:themeColor="text1" w:themeTint="A6"/>
      <w:spacing w:val="15"/>
      <w:kern w:val="2"/>
      <w:sz w:val="28"/>
      <w:szCs w:val="28"/>
    </w:rPr>
  </w:style>
  <w:style w:type="paragraph" w:styleId="Cita">
    <w:name w:val="Quote"/>
    <w:basedOn w:val="Normal"/>
    <w:next w:val="Normal"/>
    <w:link w:val="CitaCar"/>
    <w:uiPriority w:val="29"/>
    <w:qFormat/>
    <w:rsid w:val="003103E8"/>
    <w:pPr>
      <w:spacing w:before="160"/>
      <w:jc w:val="center"/>
    </w:pPr>
    <w:rPr>
      <w:i/>
      <w:iCs/>
      <w:color w:val="404040" w:themeColor="text1" w:themeTint="BF"/>
      <w:kern w:val="2"/>
    </w:rPr>
  </w:style>
  <w:style w:type="character" w:customStyle="1" w:styleId="CitaCar">
    <w:name w:val="Cita Car"/>
    <w:basedOn w:val="Fuentedeprrafopredeter"/>
    <w:link w:val="Cita"/>
    <w:uiPriority w:val="29"/>
    <w:rsid w:val="003103E8"/>
    <w:rPr>
      <w:i/>
      <w:iCs/>
      <w:color w:val="404040" w:themeColor="text1" w:themeTint="BF"/>
      <w:kern w:val="2"/>
    </w:rPr>
  </w:style>
  <w:style w:type="character" w:styleId="nfasisintenso">
    <w:name w:val="Intense Emphasis"/>
    <w:basedOn w:val="Fuentedeprrafopredeter"/>
    <w:uiPriority w:val="21"/>
    <w:qFormat/>
    <w:rsid w:val="003103E8"/>
    <w:rPr>
      <w:i/>
      <w:iCs/>
      <w:color w:val="2E74B5" w:themeColor="accent1" w:themeShade="BF"/>
    </w:rPr>
  </w:style>
  <w:style w:type="paragraph" w:styleId="Citadestacada">
    <w:name w:val="Intense Quote"/>
    <w:basedOn w:val="Normal"/>
    <w:next w:val="Normal"/>
    <w:link w:val="CitadestacadaCar"/>
    <w:uiPriority w:val="30"/>
    <w:qFormat/>
    <w:rsid w:val="003103E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rPr>
  </w:style>
  <w:style w:type="character" w:customStyle="1" w:styleId="CitadestacadaCar">
    <w:name w:val="Cita destacada Car"/>
    <w:basedOn w:val="Fuentedeprrafopredeter"/>
    <w:link w:val="Citadestacada"/>
    <w:uiPriority w:val="30"/>
    <w:rsid w:val="003103E8"/>
    <w:rPr>
      <w:i/>
      <w:iCs/>
      <w:color w:val="2E74B5" w:themeColor="accent1" w:themeShade="BF"/>
      <w:kern w:val="2"/>
    </w:rPr>
  </w:style>
  <w:style w:type="character" w:styleId="Referenciaintensa">
    <w:name w:val="Intense Reference"/>
    <w:basedOn w:val="Fuentedeprrafopredeter"/>
    <w:uiPriority w:val="32"/>
    <w:qFormat/>
    <w:rsid w:val="003103E8"/>
    <w:rPr>
      <w:b/>
      <w:bCs/>
      <w:smallCaps/>
      <w:color w:val="2E74B5" w:themeColor="accent1" w:themeShade="BF"/>
      <w:spacing w:val="5"/>
    </w:rPr>
  </w:style>
  <w:style w:type="paragraph" w:customStyle="1" w:styleId="Texto">
    <w:name w:val="Texto"/>
    <w:basedOn w:val="Normal"/>
    <w:link w:val="TextoCar"/>
    <w:qFormat/>
    <w:rsid w:val="003103E8"/>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3103E8"/>
    <w:rPr>
      <w:rFonts w:ascii="Arial" w:eastAsia="Times New Roman" w:hAnsi="Arial" w:cs="Arial"/>
      <w:sz w:val="18"/>
      <w:szCs w:val="20"/>
      <w:lang w:eastAsia="es-ES"/>
    </w:rPr>
  </w:style>
  <w:style w:type="character" w:styleId="Refdecomentario">
    <w:name w:val="annotation reference"/>
    <w:basedOn w:val="Fuentedeprrafopredeter"/>
    <w:uiPriority w:val="99"/>
    <w:semiHidden/>
    <w:unhideWhenUsed/>
    <w:rsid w:val="003103E8"/>
    <w:rPr>
      <w:sz w:val="16"/>
      <w:szCs w:val="16"/>
    </w:rPr>
  </w:style>
  <w:style w:type="paragraph" w:styleId="Textocomentario">
    <w:name w:val="annotation text"/>
    <w:basedOn w:val="Normal"/>
    <w:link w:val="TextocomentarioCar"/>
    <w:uiPriority w:val="99"/>
    <w:unhideWhenUsed/>
    <w:rsid w:val="003103E8"/>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rsid w:val="003103E8"/>
    <w:rPr>
      <w:rFonts w:ascii="Times New Roman" w:eastAsia="Times New Roman" w:hAnsi="Times New Roman" w:cs="Times New Roman"/>
      <w:sz w:val="20"/>
      <w:szCs w:val="20"/>
      <w:lang w:eastAsia="es-MX"/>
    </w:rPr>
  </w:style>
  <w:style w:type="paragraph" w:styleId="NormalWeb">
    <w:name w:val="Normal (Web)"/>
    <w:basedOn w:val="Normal"/>
    <w:uiPriority w:val="99"/>
    <w:unhideWhenUsed/>
    <w:rsid w:val="003103E8"/>
    <w:pPr>
      <w:spacing w:after="0" w:line="240" w:lineRule="auto"/>
    </w:pPr>
    <w:rPr>
      <w:rFonts w:ascii="Times New Roman" w:hAnsi="Times New Roman" w:cs="Times New Roman"/>
      <w:sz w:val="24"/>
      <w:szCs w:val="24"/>
    </w:rPr>
  </w:style>
  <w:style w:type="paragraph" w:styleId="TtuloTDC">
    <w:name w:val="TOC Heading"/>
    <w:basedOn w:val="Ttulo1"/>
    <w:next w:val="Normal"/>
    <w:uiPriority w:val="39"/>
    <w:unhideWhenUsed/>
    <w:qFormat/>
    <w:rsid w:val="003103E8"/>
    <w:pPr>
      <w:spacing w:before="240" w:after="0"/>
      <w:outlineLvl w:val="9"/>
    </w:pPr>
    <w:rPr>
      <w:kern w:val="0"/>
      <w:sz w:val="32"/>
      <w:szCs w:val="32"/>
    </w:rPr>
  </w:style>
  <w:style w:type="paragraph" w:styleId="TDC1">
    <w:name w:val="toc 1"/>
    <w:basedOn w:val="Normal"/>
    <w:next w:val="Normal"/>
    <w:autoRedefine/>
    <w:uiPriority w:val="39"/>
    <w:unhideWhenUsed/>
    <w:rsid w:val="003103E8"/>
    <w:pPr>
      <w:tabs>
        <w:tab w:val="right" w:leader="dot" w:pos="9962"/>
      </w:tabs>
      <w:spacing w:after="100" w:line="360" w:lineRule="auto"/>
      <w:jc w:val="both"/>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3103E8"/>
    <w:rPr>
      <w:color w:val="0563C1" w:themeColor="hyperlink"/>
      <w:u w:val="single"/>
    </w:rPr>
  </w:style>
  <w:style w:type="paragraph" w:styleId="Textodeglobo">
    <w:name w:val="Balloon Text"/>
    <w:basedOn w:val="Normal"/>
    <w:link w:val="TextodegloboCar"/>
    <w:uiPriority w:val="99"/>
    <w:semiHidden/>
    <w:unhideWhenUsed/>
    <w:rsid w:val="003103E8"/>
    <w:pPr>
      <w:spacing w:after="0" w:line="240" w:lineRule="auto"/>
    </w:pPr>
    <w:rPr>
      <w:rFonts w:ascii="Segoe UI" w:hAnsi="Segoe UI" w:cs="Segoe UI"/>
      <w:kern w:val="2"/>
      <w:sz w:val="18"/>
      <w:szCs w:val="18"/>
    </w:rPr>
  </w:style>
  <w:style w:type="character" w:customStyle="1" w:styleId="TextodegloboCar">
    <w:name w:val="Texto de globo Car"/>
    <w:basedOn w:val="Fuentedeprrafopredeter"/>
    <w:link w:val="Textodeglobo"/>
    <w:uiPriority w:val="99"/>
    <w:semiHidden/>
    <w:rsid w:val="003103E8"/>
    <w:rPr>
      <w:rFonts w:ascii="Segoe UI" w:hAnsi="Segoe UI" w:cs="Segoe UI"/>
      <w:kern w:val="2"/>
      <w:sz w:val="18"/>
      <w:szCs w:val="18"/>
    </w:rPr>
  </w:style>
  <w:style w:type="paragraph" w:styleId="Descripcin">
    <w:name w:val="caption"/>
    <w:basedOn w:val="Normal"/>
    <w:next w:val="Normal"/>
    <w:uiPriority w:val="35"/>
    <w:unhideWhenUsed/>
    <w:qFormat/>
    <w:rsid w:val="003103E8"/>
    <w:pPr>
      <w:spacing w:after="200" w:line="240" w:lineRule="auto"/>
    </w:pPr>
    <w:rPr>
      <w:rFonts w:ascii="Times New Roman" w:eastAsia="Times New Roman" w:hAnsi="Times New Roman" w:cs="Times New Roman"/>
      <w:i/>
      <w:iCs/>
      <w:color w:val="44546A" w:themeColor="text2"/>
      <w:sz w:val="18"/>
      <w:szCs w:val="18"/>
    </w:rPr>
  </w:style>
  <w:style w:type="paragraph" w:styleId="Asuntodelcomentario">
    <w:name w:val="annotation subject"/>
    <w:basedOn w:val="Textocomentario"/>
    <w:next w:val="Textocomentario"/>
    <w:link w:val="AsuntodelcomentarioCar"/>
    <w:uiPriority w:val="99"/>
    <w:semiHidden/>
    <w:unhideWhenUsed/>
    <w:rsid w:val="003103E8"/>
    <w:rPr>
      <w:b/>
      <w:bCs/>
    </w:rPr>
  </w:style>
  <w:style w:type="character" w:customStyle="1" w:styleId="AsuntodelcomentarioCar">
    <w:name w:val="Asunto del comentario Car"/>
    <w:basedOn w:val="TextocomentarioCar"/>
    <w:link w:val="Asuntodelcomentario"/>
    <w:uiPriority w:val="99"/>
    <w:semiHidden/>
    <w:rsid w:val="003103E8"/>
    <w:rPr>
      <w:rFonts w:ascii="Times New Roman" w:eastAsia="Times New Roman" w:hAnsi="Times New Roman" w:cs="Times New Roman"/>
      <w:b/>
      <w:bCs/>
      <w:sz w:val="20"/>
      <w:szCs w:val="20"/>
      <w:lang w:eastAsia="es-MX"/>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pPr>
      <w:spacing w:after="0" w:line="240" w:lineRule="auto"/>
    </w:pPr>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pPr>
      <w:spacing w:after="0" w:line="240" w:lineRule="auto"/>
    </w:pPr>
    <w:tblPr>
      <w:tblStyleRowBandSize w:val="1"/>
      <w:tblStyleColBandSize w:val="1"/>
      <w:tblCellMar>
        <w:left w:w="108" w:type="dxa"/>
        <w:right w:w="108" w:type="dxa"/>
      </w:tblCellMar>
    </w:tblPr>
  </w:style>
  <w:style w:type="table" w:customStyle="1" w:styleId="afb">
    <w:basedOn w:val="TableNormal"/>
    <w:pPr>
      <w:spacing w:after="0" w:line="240" w:lineRule="auto"/>
    </w:pPr>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70" w:type="dxa"/>
        <w:right w:w="70" w:type="dxa"/>
      </w:tblCellMar>
    </w:tblPr>
  </w:style>
  <w:style w:type="table" w:customStyle="1" w:styleId="afd">
    <w:basedOn w:val="TableNormal"/>
    <w:tblPr>
      <w:tblStyleRowBandSize w:val="1"/>
      <w:tblStyleColBandSize w:val="1"/>
      <w:tblCellMar>
        <w:left w:w="70" w:type="dxa"/>
        <w:right w:w="70" w:type="dxa"/>
      </w:tblCellMar>
    </w:tblPr>
  </w:style>
  <w:style w:type="table" w:customStyle="1" w:styleId="afe">
    <w:basedOn w:val="TableNormal"/>
    <w:tblPr>
      <w:tblStyleRowBandSize w:val="1"/>
      <w:tblStyleColBandSize w:val="1"/>
      <w:tblCellMar>
        <w:left w:w="70" w:type="dxa"/>
        <w:right w:w="70" w:type="dxa"/>
      </w:tblCellMar>
    </w:tblPr>
  </w:style>
  <w:style w:type="table" w:customStyle="1" w:styleId="aff">
    <w:basedOn w:val="TableNormal"/>
    <w:tblPr>
      <w:tblStyleRowBandSize w:val="1"/>
      <w:tblStyleColBandSize w:val="1"/>
      <w:tblCellMar>
        <w:left w:w="70" w:type="dxa"/>
        <w:right w:w="70" w:type="dxa"/>
      </w:tblCellMar>
    </w:tblPr>
  </w:style>
  <w:style w:type="table" w:customStyle="1" w:styleId="aff0">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rosarito.gob.mx/ix-transparencia/ver/rto-docs-ix-cuenta-publica-2024-4to-trimestre-tomo-i-titulo-5to?seccion=1"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rosarito.gob.mx/ix-transparencia/ver/rto-docs-ix-cuenta-publica-2024-4to-trimestre-tomo-i-titulo-5to?seccion=1"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V3XqQlcP1iTsv2zDWWEXQG86QQ==">CgMxLjAyDmguY281b3JtNzQ5Zmd6Mg5oLjh5MXdobG13bHpidDIOaC5xcGQ4azQ1cnk3MzUyDmguMWpram45cnI3N2JnMg5oLnc1YnB1ZXR6bWVlbjIOaC5sY2J1ZHgzYnZscXMyDmgubXl1ZmF3cndkaXBjOAByITFxOTg4S0p0YlFBUUNZdUdxVHVjT2FMNXlTMzVnMVZOdA==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D1A33D-C8E4-4DCD-9605-059E1AD23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39</Pages>
  <Words>12846</Words>
  <Characters>70659</Characters>
  <Application>Microsoft Office Word</Application>
  <DocSecurity>0</DocSecurity>
  <Lines>588</Lines>
  <Paragraphs>166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 UTT</dc:creator>
  <cp:lastModifiedBy>Ceclutt</cp:lastModifiedBy>
  <cp:revision>8</cp:revision>
  <cp:lastPrinted>2025-06-09T21:03:00Z</cp:lastPrinted>
  <dcterms:created xsi:type="dcterms:W3CDTF">2025-06-21T19:18:00Z</dcterms:created>
  <dcterms:modified xsi:type="dcterms:W3CDTF">2025-06-26T20:31:00Z</dcterms:modified>
</cp:coreProperties>
</file>